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1E5340" w:rsidRDefault="006B4BD6" w:rsidP="006424E1">
      <w:pPr>
        <w:widowControl w:val="0"/>
        <w:jc w:val="center"/>
        <w:rPr>
          <w:b/>
          <w:bCs/>
          <w:sz w:val="24"/>
          <w:szCs w:val="24"/>
        </w:rPr>
      </w:pPr>
      <w:r w:rsidRPr="001E5340">
        <w:rPr>
          <w:b/>
          <w:sz w:val="24"/>
          <w:lang w:bidi="en-US"/>
        </w:rPr>
        <w:t>Notice of Essential Fact</w:t>
      </w:r>
    </w:p>
    <w:p w:rsidR="006B4BD6" w:rsidRPr="001E5340" w:rsidRDefault="006B4BD6" w:rsidP="006424E1">
      <w:pPr>
        <w:widowControl w:val="0"/>
        <w:jc w:val="center"/>
        <w:rPr>
          <w:b/>
          <w:bCs/>
          <w:sz w:val="24"/>
          <w:szCs w:val="24"/>
        </w:rPr>
      </w:pPr>
      <w:r w:rsidRPr="001E5340">
        <w:rPr>
          <w:b/>
          <w:sz w:val="24"/>
          <w:lang w:bidi="en-US"/>
        </w:rPr>
        <w:t>“Information on Certain Decisions Taken by the Bo</w:t>
      </w:r>
      <w:r w:rsidR="00D428DC" w:rsidRPr="001E5340">
        <w:rPr>
          <w:b/>
          <w:sz w:val="24"/>
          <w:lang w:bidi="en-US"/>
        </w:rPr>
        <w:t>ard of Directors of the Issuer”</w:t>
      </w:r>
    </w:p>
    <w:p w:rsidR="006F1D60" w:rsidRPr="001E5340" w:rsidRDefault="006B4BD6" w:rsidP="006424E1">
      <w:pPr>
        <w:widowControl w:val="0"/>
        <w:jc w:val="center"/>
        <w:rPr>
          <w:b/>
          <w:bCs/>
          <w:sz w:val="24"/>
          <w:szCs w:val="24"/>
        </w:rPr>
      </w:pPr>
      <w:r w:rsidRPr="001E5340">
        <w:rPr>
          <w:b/>
          <w:sz w:val="24"/>
          <w:lang w:bidi="en-US"/>
        </w:rPr>
        <w:t>(Insider Information Disclosure)</w:t>
      </w:r>
    </w:p>
    <w:p w:rsidR="006B4BD6" w:rsidRPr="001E5340"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B80740" w:rsidRPr="001E5340" w:rsidTr="00FE6E08">
        <w:trPr>
          <w:trHeight w:val="20"/>
          <w:jc w:val="center"/>
        </w:trPr>
        <w:tc>
          <w:tcPr>
            <w:tcW w:w="10485" w:type="dxa"/>
            <w:gridSpan w:val="3"/>
            <w:vAlign w:val="center"/>
          </w:tcPr>
          <w:p w:rsidR="00137C8F" w:rsidRPr="001E5340" w:rsidRDefault="00137C8F" w:rsidP="006424E1">
            <w:pPr>
              <w:widowControl w:val="0"/>
              <w:autoSpaceDE/>
              <w:autoSpaceDN/>
              <w:spacing w:after="60"/>
              <w:jc w:val="center"/>
              <w:rPr>
                <w:sz w:val="24"/>
                <w:szCs w:val="24"/>
              </w:rPr>
            </w:pPr>
            <w:r w:rsidRPr="001E5340">
              <w:rPr>
                <w:sz w:val="24"/>
                <w:lang w:bidi="en-US"/>
              </w:rPr>
              <w:t>1. General data</w:t>
            </w:r>
          </w:p>
        </w:tc>
      </w:tr>
      <w:tr w:rsidR="00B80740" w:rsidRPr="001E5340" w:rsidTr="002A41E5">
        <w:trPr>
          <w:trHeight w:val="20"/>
          <w:jc w:val="center"/>
        </w:trPr>
        <w:tc>
          <w:tcPr>
            <w:tcW w:w="5240" w:type="dxa"/>
            <w:vAlign w:val="center"/>
          </w:tcPr>
          <w:p w:rsidR="00137C8F" w:rsidRPr="001E5340" w:rsidRDefault="00137C8F" w:rsidP="006424E1">
            <w:pPr>
              <w:widowControl w:val="0"/>
              <w:ind w:left="57"/>
              <w:rPr>
                <w:sz w:val="24"/>
                <w:szCs w:val="24"/>
              </w:rPr>
            </w:pPr>
            <w:r w:rsidRPr="001E5340">
              <w:rPr>
                <w:sz w:val="24"/>
                <w:lang w:bidi="en-US"/>
              </w:rPr>
              <w:t>1.1. Issuer's full business name</w:t>
            </w:r>
          </w:p>
        </w:tc>
        <w:tc>
          <w:tcPr>
            <w:tcW w:w="5245" w:type="dxa"/>
            <w:gridSpan w:val="2"/>
          </w:tcPr>
          <w:p w:rsidR="00137C8F" w:rsidRPr="001E5340" w:rsidRDefault="00137C8F" w:rsidP="006424E1">
            <w:pPr>
              <w:widowControl w:val="0"/>
              <w:ind w:left="57"/>
              <w:rPr>
                <w:sz w:val="24"/>
                <w:szCs w:val="24"/>
              </w:rPr>
            </w:pPr>
            <w:r w:rsidRPr="001E5340">
              <w:rPr>
                <w:sz w:val="24"/>
                <w:lang w:bidi="en-US"/>
              </w:rPr>
              <w:t>Interregional Distribution Grid Company of North-West</w:t>
            </w:r>
            <w:r w:rsidR="00931248" w:rsidRPr="001E5340">
              <w:rPr>
                <w:sz w:val="24"/>
                <w:lang w:bidi="en-US"/>
              </w:rPr>
              <w:t>,</w:t>
            </w:r>
            <w:r w:rsidRPr="001E5340">
              <w:rPr>
                <w:sz w:val="24"/>
                <w:lang w:bidi="en-US"/>
              </w:rPr>
              <w:t xml:space="preserve"> Public Joint Stock Company</w:t>
            </w:r>
          </w:p>
        </w:tc>
      </w:tr>
      <w:tr w:rsidR="00B80740" w:rsidRPr="001E5340" w:rsidTr="002A41E5">
        <w:trPr>
          <w:trHeight w:val="20"/>
          <w:jc w:val="center"/>
        </w:trPr>
        <w:tc>
          <w:tcPr>
            <w:tcW w:w="5240" w:type="dxa"/>
            <w:vAlign w:val="center"/>
          </w:tcPr>
          <w:p w:rsidR="00137C8F" w:rsidRPr="001E5340" w:rsidRDefault="00137C8F" w:rsidP="006424E1">
            <w:pPr>
              <w:widowControl w:val="0"/>
              <w:ind w:left="57"/>
              <w:rPr>
                <w:sz w:val="24"/>
                <w:szCs w:val="24"/>
              </w:rPr>
            </w:pPr>
            <w:r w:rsidRPr="001E5340">
              <w:rPr>
                <w:sz w:val="24"/>
                <w:lang w:bidi="en-US"/>
              </w:rPr>
              <w:t>1.2. Issuer’s abbreviated business name</w:t>
            </w:r>
          </w:p>
        </w:tc>
        <w:tc>
          <w:tcPr>
            <w:tcW w:w="5245" w:type="dxa"/>
            <w:gridSpan w:val="2"/>
            <w:vAlign w:val="center"/>
          </w:tcPr>
          <w:p w:rsidR="00137C8F" w:rsidRPr="001E5340" w:rsidRDefault="00137C8F" w:rsidP="006424E1">
            <w:pPr>
              <w:widowControl w:val="0"/>
              <w:ind w:left="57"/>
              <w:rPr>
                <w:sz w:val="24"/>
                <w:szCs w:val="24"/>
              </w:rPr>
            </w:pPr>
            <w:r w:rsidRPr="001E5340">
              <w:rPr>
                <w:sz w:val="24"/>
                <w:lang w:bidi="en-US"/>
              </w:rPr>
              <w:t>IDGC of North-West, PJSC</w:t>
            </w:r>
          </w:p>
        </w:tc>
      </w:tr>
      <w:tr w:rsidR="00B80740" w:rsidRPr="001E5340" w:rsidTr="002A41E5">
        <w:trPr>
          <w:trHeight w:val="20"/>
          <w:jc w:val="center"/>
        </w:trPr>
        <w:tc>
          <w:tcPr>
            <w:tcW w:w="5240" w:type="dxa"/>
            <w:vAlign w:val="center"/>
          </w:tcPr>
          <w:p w:rsidR="00137C8F" w:rsidRPr="001E5340" w:rsidRDefault="00137C8F" w:rsidP="006424E1">
            <w:pPr>
              <w:widowControl w:val="0"/>
              <w:ind w:left="57"/>
              <w:rPr>
                <w:sz w:val="24"/>
                <w:szCs w:val="24"/>
              </w:rPr>
            </w:pPr>
            <w:r w:rsidRPr="001E5340">
              <w:rPr>
                <w:sz w:val="24"/>
                <w:lang w:bidi="en-US"/>
              </w:rPr>
              <w:t>1.3. Issuer’s place of business</w:t>
            </w:r>
          </w:p>
        </w:tc>
        <w:tc>
          <w:tcPr>
            <w:tcW w:w="5245" w:type="dxa"/>
            <w:gridSpan w:val="2"/>
          </w:tcPr>
          <w:p w:rsidR="00137C8F" w:rsidRPr="001E5340" w:rsidRDefault="00931248" w:rsidP="00931248">
            <w:pPr>
              <w:widowControl w:val="0"/>
              <w:ind w:left="57" w:right="57"/>
              <w:rPr>
                <w:sz w:val="24"/>
                <w:szCs w:val="24"/>
              </w:rPr>
            </w:pPr>
            <w:r w:rsidRPr="001E5340">
              <w:rPr>
                <w:sz w:val="24"/>
                <w:lang w:bidi="en-US"/>
              </w:rPr>
              <w:t>Saint Petersburg, Russia</w:t>
            </w:r>
          </w:p>
        </w:tc>
      </w:tr>
      <w:tr w:rsidR="00B80740" w:rsidRPr="001E5340" w:rsidTr="002A41E5">
        <w:trPr>
          <w:trHeight w:val="20"/>
          <w:jc w:val="center"/>
        </w:trPr>
        <w:tc>
          <w:tcPr>
            <w:tcW w:w="5240" w:type="dxa"/>
          </w:tcPr>
          <w:p w:rsidR="00137C8F" w:rsidRPr="001E5340" w:rsidRDefault="00137C8F" w:rsidP="006424E1">
            <w:pPr>
              <w:widowControl w:val="0"/>
              <w:spacing w:before="40" w:after="40"/>
              <w:ind w:left="57"/>
              <w:rPr>
                <w:sz w:val="24"/>
                <w:szCs w:val="24"/>
              </w:rPr>
            </w:pPr>
            <w:r w:rsidRPr="001E5340">
              <w:rPr>
                <w:sz w:val="24"/>
                <w:lang w:bidi="en-US"/>
              </w:rPr>
              <w:t>1.4. Issuer’s OGRN (Primary State Registration Number)</w:t>
            </w:r>
          </w:p>
        </w:tc>
        <w:tc>
          <w:tcPr>
            <w:tcW w:w="5245" w:type="dxa"/>
            <w:gridSpan w:val="2"/>
          </w:tcPr>
          <w:p w:rsidR="00137C8F" w:rsidRPr="001E5340" w:rsidRDefault="00137C8F" w:rsidP="006424E1">
            <w:pPr>
              <w:widowControl w:val="0"/>
              <w:spacing w:before="40" w:after="40"/>
              <w:ind w:left="57"/>
              <w:rPr>
                <w:sz w:val="24"/>
                <w:szCs w:val="24"/>
              </w:rPr>
            </w:pPr>
            <w:r w:rsidRPr="001E5340">
              <w:rPr>
                <w:sz w:val="24"/>
                <w:lang w:bidi="en-US"/>
              </w:rPr>
              <w:t>1047855175785</w:t>
            </w:r>
          </w:p>
        </w:tc>
      </w:tr>
      <w:tr w:rsidR="00B80740" w:rsidRPr="001E5340" w:rsidTr="002A41E5">
        <w:trPr>
          <w:trHeight w:val="20"/>
          <w:jc w:val="center"/>
        </w:trPr>
        <w:tc>
          <w:tcPr>
            <w:tcW w:w="5240" w:type="dxa"/>
          </w:tcPr>
          <w:p w:rsidR="00137C8F" w:rsidRPr="001E5340" w:rsidRDefault="00137C8F" w:rsidP="006424E1">
            <w:pPr>
              <w:widowControl w:val="0"/>
              <w:spacing w:before="40" w:after="40"/>
              <w:ind w:left="57"/>
              <w:rPr>
                <w:sz w:val="24"/>
                <w:szCs w:val="24"/>
              </w:rPr>
            </w:pPr>
            <w:r w:rsidRPr="001E5340">
              <w:rPr>
                <w:sz w:val="24"/>
                <w:lang w:bidi="en-US"/>
              </w:rPr>
              <w:t>1.5. Issuer’s INN (Taxpayer Identification Number)</w:t>
            </w:r>
          </w:p>
        </w:tc>
        <w:tc>
          <w:tcPr>
            <w:tcW w:w="5245" w:type="dxa"/>
            <w:gridSpan w:val="2"/>
          </w:tcPr>
          <w:p w:rsidR="00137C8F" w:rsidRPr="001E5340" w:rsidRDefault="00137C8F" w:rsidP="008E51CC">
            <w:pPr>
              <w:widowControl w:val="0"/>
              <w:spacing w:before="40" w:after="40"/>
              <w:ind w:left="57"/>
              <w:rPr>
                <w:sz w:val="24"/>
                <w:szCs w:val="24"/>
              </w:rPr>
            </w:pPr>
            <w:r w:rsidRPr="001E5340">
              <w:rPr>
                <w:sz w:val="24"/>
                <w:lang w:bidi="en-US"/>
              </w:rPr>
              <w:t>7802312751</w:t>
            </w:r>
          </w:p>
        </w:tc>
      </w:tr>
      <w:tr w:rsidR="00B80740" w:rsidRPr="001E5340" w:rsidTr="002A41E5">
        <w:trPr>
          <w:trHeight w:val="644"/>
          <w:jc w:val="center"/>
        </w:trPr>
        <w:tc>
          <w:tcPr>
            <w:tcW w:w="5240" w:type="dxa"/>
          </w:tcPr>
          <w:p w:rsidR="00137C8F" w:rsidRPr="001E5340" w:rsidRDefault="00137C8F" w:rsidP="006424E1">
            <w:pPr>
              <w:widowControl w:val="0"/>
              <w:ind w:left="57"/>
              <w:rPr>
                <w:sz w:val="24"/>
                <w:szCs w:val="24"/>
              </w:rPr>
            </w:pPr>
            <w:r w:rsidRPr="001E5340">
              <w:rPr>
                <w:sz w:val="24"/>
                <w:lang w:bidi="en-US"/>
              </w:rPr>
              <w:t>1.6. Issuer’s unique code assigned by the registration body</w:t>
            </w:r>
          </w:p>
        </w:tc>
        <w:tc>
          <w:tcPr>
            <w:tcW w:w="5245" w:type="dxa"/>
            <w:gridSpan w:val="2"/>
            <w:vAlign w:val="center"/>
          </w:tcPr>
          <w:p w:rsidR="00137C8F" w:rsidRPr="001E5340" w:rsidRDefault="00137C8F" w:rsidP="006424E1">
            <w:pPr>
              <w:widowControl w:val="0"/>
              <w:ind w:left="57"/>
              <w:rPr>
                <w:sz w:val="24"/>
                <w:szCs w:val="24"/>
              </w:rPr>
            </w:pPr>
            <w:r w:rsidRPr="001E5340">
              <w:rPr>
                <w:sz w:val="24"/>
                <w:lang w:bidi="en-US"/>
              </w:rPr>
              <w:t>03347-D</w:t>
            </w:r>
          </w:p>
        </w:tc>
      </w:tr>
      <w:tr w:rsidR="00B80740" w:rsidRPr="001E5340" w:rsidTr="002A41E5">
        <w:trPr>
          <w:trHeight w:val="20"/>
          <w:jc w:val="center"/>
        </w:trPr>
        <w:tc>
          <w:tcPr>
            <w:tcW w:w="5240" w:type="dxa"/>
          </w:tcPr>
          <w:p w:rsidR="00D53E09" w:rsidRPr="001E5340" w:rsidRDefault="00137C8F" w:rsidP="006424E1">
            <w:pPr>
              <w:widowControl w:val="0"/>
              <w:ind w:left="57"/>
              <w:rPr>
                <w:sz w:val="24"/>
                <w:szCs w:val="24"/>
              </w:rPr>
            </w:pPr>
            <w:r w:rsidRPr="001E5340">
              <w:rPr>
                <w:sz w:val="24"/>
                <w:lang w:bidi="en-US"/>
              </w:rPr>
              <w:t>1.7. Web page address used by the Issuer for information disclosure</w:t>
            </w:r>
          </w:p>
        </w:tc>
        <w:tc>
          <w:tcPr>
            <w:tcW w:w="5245" w:type="dxa"/>
            <w:gridSpan w:val="2"/>
          </w:tcPr>
          <w:p w:rsidR="00FC317A" w:rsidRPr="001E5340" w:rsidRDefault="009F038D" w:rsidP="00FC317A">
            <w:pPr>
              <w:widowControl w:val="0"/>
              <w:ind w:left="57"/>
              <w:rPr>
                <w:b/>
                <w:i/>
                <w:sz w:val="24"/>
                <w:szCs w:val="24"/>
              </w:rPr>
            </w:pPr>
            <w:hyperlink r:id="rId8" w:history="1">
              <w:r w:rsidR="00FC317A" w:rsidRPr="001E5340">
                <w:rPr>
                  <w:rStyle w:val="ab"/>
                  <w:b/>
                  <w:i/>
                  <w:color w:val="auto"/>
                  <w:sz w:val="24"/>
                  <w:lang w:bidi="en-US"/>
                </w:rPr>
                <w:t>http://www.e-disclosure.ru/portal/company.aspx?id=12761</w:t>
              </w:r>
            </w:hyperlink>
            <w:r w:rsidR="00270F37" w:rsidRPr="001E5340">
              <w:rPr>
                <w:b/>
                <w:i/>
                <w:sz w:val="24"/>
                <w:lang w:bidi="en-US"/>
              </w:rPr>
              <w:t>,</w:t>
            </w:r>
          </w:p>
          <w:p w:rsidR="00FC317A" w:rsidRPr="001E5340" w:rsidRDefault="009F038D" w:rsidP="00FC317A">
            <w:pPr>
              <w:widowControl w:val="0"/>
              <w:ind w:left="57"/>
              <w:rPr>
                <w:b/>
                <w:i/>
                <w:sz w:val="24"/>
                <w:szCs w:val="24"/>
              </w:rPr>
            </w:pPr>
            <w:hyperlink r:id="rId9" w:history="1">
              <w:r w:rsidR="00FC317A" w:rsidRPr="001E5340">
                <w:rPr>
                  <w:rStyle w:val="ab"/>
                  <w:b/>
                  <w:i/>
                  <w:color w:val="auto"/>
                  <w:sz w:val="24"/>
                  <w:lang w:bidi="en-US"/>
                </w:rPr>
                <w:t>http://www.mrsksevzap.ru</w:t>
              </w:r>
            </w:hyperlink>
          </w:p>
          <w:p w:rsidR="00057715" w:rsidRPr="001E5340" w:rsidRDefault="00057715" w:rsidP="00931248">
            <w:pPr>
              <w:widowControl w:val="0"/>
              <w:rPr>
                <w:sz w:val="24"/>
                <w:szCs w:val="24"/>
              </w:rPr>
            </w:pPr>
          </w:p>
        </w:tc>
      </w:tr>
      <w:tr w:rsidR="00B80740" w:rsidRPr="001E5340" w:rsidTr="002A41E5">
        <w:trPr>
          <w:trHeight w:val="20"/>
          <w:jc w:val="center"/>
        </w:trPr>
        <w:tc>
          <w:tcPr>
            <w:tcW w:w="5240" w:type="dxa"/>
          </w:tcPr>
          <w:p w:rsidR="00D02937" w:rsidRPr="001E5340" w:rsidRDefault="00FC42D6" w:rsidP="006424E1">
            <w:pPr>
              <w:widowControl w:val="0"/>
              <w:ind w:left="57"/>
              <w:rPr>
                <w:sz w:val="24"/>
                <w:szCs w:val="24"/>
              </w:rPr>
            </w:pPr>
            <w:r w:rsidRPr="001E5340">
              <w:rPr>
                <w:sz w:val="24"/>
                <w:lang w:bidi="en-US"/>
              </w:rPr>
              <w:t xml:space="preserve">1.8. Date of occurrence of the event (essential fact)  about which the notice is drawn up (if applicable) </w:t>
            </w:r>
          </w:p>
        </w:tc>
        <w:tc>
          <w:tcPr>
            <w:tcW w:w="5245" w:type="dxa"/>
            <w:gridSpan w:val="2"/>
          </w:tcPr>
          <w:p w:rsidR="00D02937" w:rsidRPr="001E5340" w:rsidRDefault="00AD79EC" w:rsidP="006424E1">
            <w:pPr>
              <w:widowControl w:val="0"/>
              <w:ind w:left="57"/>
              <w:rPr>
                <w:b/>
                <w:sz w:val="24"/>
                <w:szCs w:val="24"/>
              </w:rPr>
            </w:pPr>
            <w:r w:rsidRPr="001E5340">
              <w:rPr>
                <w:b/>
                <w:sz w:val="24"/>
                <w:lang w:bidi="en-US"/>
              </w:rPr>
              <w:t>03.07.2020</w:t>
            </w:r>
          </w:p>
        </w:tc>
      </w:tr>
      <w:tr w:rsidR="00B80740" w:rsidRPr="001E5340"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1E5340" w:rsidRDefault="00137C8F" w:rsidP="006424E1">
            <w:pPr>
              <w:widowControl w:val="0"/>
              <w:autoSpaceDE/>
              <w:autoSpaceDN/>
              <w:spacing w:after="60"/>
              <w:jc w:val="center"/>
              <w:rPr>
                <w:sz w:val="24"/>
                <w:szCs w:val="24"/>
              </w:rPr>
            </w:pPr>
            <w:r w:rsidRPr="001E5340">
              <w:rPr>
                <w:sz w:val="24"/>
                <w:lang w:bidi="en-US"/>
              </w:rPr>
              <w:t>2. Content of the Notice</w:t>
            </w:r>
          </w:p>
        </w:tc>
      </w:tr>
      <w:tr w:rsidR="00B80740" w:rsidRPr="001E5340"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424501" w:rsidRPr="001E5340" w:rsidRDefault="00D652A0" w:rsidP="006424E1">
            <w:pPr>
              <w:widowControl w:val="0"/>
              <w:autoSpaceDE/>
              <w:autoSpaceDN/>
              <w:ind w:left="112" w:right="252"/>
              <w:contextualSpacing/>
              <w:jc w:val="both"/>
              <w:rPr>
                <w:b/>
                <w:sz w:val="24"/>
                <w:szCs w:val="24"/>
              </w:rPr>
            </w:pPr>
            <w:r w:rsidRPr="001E5340">
              <w:rPr>
                <w:b/>
                <w:sz w:val="24"/>
                <w:lang w:bidi="en-US"/>
              </w:rPr>
              <w:t xml:space="preserve">2.1. Quorum of the session of the Board of Directors of the Issuer and the results of decision-making voting: </w:t>
            </w:r>
          </w:p>
          <w:p w:rsidR="00424501" w:rsidRPr="001E5340" w:rsidRDefault="00424501" w:rsidP="006424E1">
            <w:pPr>
              <w:widowControl w:val="0"/>
              <w:autoSpaceDE/>
              <w:autoSpaceDN/>
              <w:ind w:left="112" w:right="252"/>
              <w:contextualSpacing/>
              <w:jc w:val="both"/>
              <w:rPr>
                <w:sz w:val="24"/>
                <w:szCs w:val="24"/>
              </w:rPr>
            </w:pPr>
            <w:r w:rsidRPr="001E5340">
              <w:rPr>
                <w:sz w:val="24"/>
                <w:lang w:bidi="en-US"/>
              </w:rPr>
              <w:t>The quorum of the meeting of the Board of Directors: 11 out of the 11 members of the Board of Directors participated in the meeting, the required quorum was present.</w:t>
            </w:r>
          </w:p>
          <w:p w:rsidR="00424501" w:rsidRPr="001E5340" w:rsidRDefault="00424501" w:rsidP="006424E1">
            <w:pPr>
              <w:widowControl w:val="0"/>
              <w:autoSpaceDE/>
              <w:autoSpaceDN/>
              <w:ind w:left="112" w:right="252"/>
              <w:contextualSpacing/>
              <w:jc w:val="both"/>
              <w:rPr>
                <w:sz w:val="24"/>
                <w:szCs w:val="24"/>
              </w:rPr>
            </w:pPr>
            <w:r w:rsidRPr="001E5340">
              <w:rPr>
                <w:sz w:val="24"/>
                <w:lang w:bidi="en-US"/>
              </w:rPr>
              <w:t>Results of voting on the issues:</w:t>
            </w:r>
          </w:p>
          <w:p w:rsidR="00D61A47" w:rsidRPr="001E5340" w:rsidRDefault="00931248" w:rsidP="003402A3">
            <w:pPr>
              <w:widowControl w:val="0"/>
              <w:autoSpaceDE/>
              <w:autoSpaceDN/>
              <w:ind w:left="112" w:right="57"/>
              <w:contextualSpacing/>
              <w:jc w:val="both"/>
              <w:rPr>
                <w:sz w:val="24"/>
                <w:szCs w:val="24"/>
              </w:rPr>
            </w:pPr>
            <w:r w:rsidRPr="001E5340">
              <w:rPr>
                <w:b/>
                <w:sz w:val="24"/>
                <w:lang w:bidi="en-US"/>
              </w:rPr>
              <w:t xml:space="preserve">Issue </w:t>
            </w:r>
            <w:r w:rsidR="008467FD" w:rsidRPr="001E5340">
              <w:rPr>
                <w:b/>
                <w:sz w:val="24"/>
                <w:lang w:bidi="en-US"/>
              </w:rPr>
              <w:t>No. 1:</w:t>
            </w:r>
          </w:p>
          <w:p w:rsidR="00D61A47" w:rsidRPr="001E5340" w:rsidRDefault="00931248" w:rsidP="00D61A47">
            <w:pPr>
              <w:ind w:left="112"/>
              <w:contextualSpacing/>
              <w:jc w:val="both"/>
              <w:rPr>
                <w:sz w:val="24"/>
                <w:szCs w:val="24"/>
              </w:rPr>
            </w:pPr>
            <w:r w:rsidRPr="001E5340">
              <w:rPr>
                <w:sz w:val="24"/>
                <w:lang w:bidi="en-US"/>
              </w:rPr>
              <w:t>Sub</w:t>
            </w:r>
            <w:r w:rsidR="00D61A47" w:rsidRPr="001E5340">
              <w:rPr>
                <w:sz w:val="24"/>
                <w:lang w:bidi="en-US"/>
              </w:rPr>
              <w:t>-item No. 1.1: FOR</w:t>
            </w:r>
            <w:r w:rsidR="002C0B9E" w:rsidRPr="001E5340">
              <w:rPr>
                <w:sz w:val="24"/>
                <w:lang w:bidi="en-US"/>
              </w:rPr>
              <w:t xml:space="preserve"> – </w:t>
            </w:r>
            <w:r w:rsidRPr="001E5340">
              <w:rPr>
                <w:sz w:val="24"/>
                <w:lang w:bidi="en-US"/>
              </w:rPr>
              <w:t>11, AGAINST</w:t>
            </w:r>
            <w:r w:rsidR="002C0B9E" w:rsidRPr="001E5340">
              <w:rPr>
                <w:sz w:val="24"/>
                <w:lang w:bidi="en-US"/>
              </w:rPr>
              <w:t xml:space="preserve"> – </w:t>
            </w:r>
            <w:r w:rsidRPr="001E5340">
              <w:rPr>
                <w:sz w:val="24"/>
                <w:lang w:bidi="en-US"/>
              </w:rPr>
              <w:t>0, ABSTAINED</w:t>
            </w:r>
            <w:r w:rsidR="002C0B9E" w:rsidRPr="001E5340">
              <w:rPr>
                <w:sz w:val="24"/>
                <w:lang w:bidi="en-US"/>
              </w:rPr>
              <w:t xml:space="preserve"> – </w:t>
            </w:r>
            <w:r w:rsidRPr="001E5340">
              <w:rPr>
                <w:sz w:val="24"/>
                <w:lang w:bidi="en-US"/>
              </w:rPr>
              <w:t>0</w:t>
            </w:r>
          </w:p>
          <w:p w:rsidR="00D61A47" w:rsidRPr="001E5340" w:rsidRDefault="00D61A47" w:rsidP="00D61A47">
            <w:pPr>
              <w:ind w:left="112"/>
              <w:contextualSpacing/>
              <w:jc w:val="both"/>
              <w:rPr>
                <w:sz w:val="24"/>
                <w:szCs w:val="24"/>
              </w:rPr>
            </w:pPr>
            <w:r w:rsidRPr="001E5340">
              <w:rPr>
                <w:sz w:val="24"/>
                <w:lang w:bidi="en-US"/>
              </w:rPr>
              <w:t>Sub-</w:t>
            </w:r>
            <w:r w:rsidR="00931248" w:rsidRPr="001E5340">
              <w:rPr>
                <w:sz w:val="24"/>
                <w:lang w:bidi="en-US"/>
              </w:rPr>
              <w:t xml:space="preserve">item </w:t>
            </w:r>
            <w:r w:rsidRPr="001E5340">
              <w:rPr>
                <w:sz w:val="24"/>
                <w:lang w:bidi="en-US"/>
              </w:rPr>
              <w:t>No.</w:t>
            </w:r>
            <w:r w:rsidR="00931248" w:rsidRPr="001E5340">
              <w:rPr>
                <w:sz w:val="24"/>
                <w:lang w:bidi="en-US"/>
              </w:rPr>
              <w:t> </w:t>
            </w:r>
            <w:r w:rsidRPr="001E5340">
              <w:rPr>
                <w:sz w:val="24"/>
                <w:lang w:bidi="en-US"/>
              </w:rPr>
              <w:t>1.2: FOR</w:t>
            </w:r>
            <w:r w:rsidR="002C0B9E" w:rsidRPr="001E5340">
              <w:rPr>
                <w:sz w:val="24"/>
                <w:lang w:bidi="en-US"/>
              </w:rPr>
              <w:t xml:space="preserve"> – </w:t>
            </w:r>
            <w:r w:rsidR="00931248" w:rsidRPr="001E5340">
              <w:rPr>
                <w:sz w:val="24"/>
                <w:lang w:bidi="en-US"/>
              </w:rPr>
              <w:t>11, AGAINST</w:t>
            </w:r>
            <w:r w:rsidR="002C0B9E" w:rsidRPr="001E5340">
              <w:rPr>
                <w:sz w:val="24"/>
                <w:lang w:bidi="en-US"/>
              </w:rPr>
              <w:t xml:space="preserve"> – </w:t>
            </w:r>
            <w:r w:rsidR="00931248" w:rsidRPr="001E5340">
              <w:rPr>
                <w:sz w:val="24"/>
                <w:lang w:bidi="en-US"/>
              </w:rPr>
              <w:t>0, ABSTAINED</w:t>
            </w:r>
            <w:r w:rsidR="002C0B9E" w:rsidRPr="001E5340">
              <w:rPr>
                <w:sz w:val="24"/>
                <w:lang w:bidi="en-US"/>
              </w:rPr>
              <w:t xml:space="preserve"> – </w:t>
            </w:r>
            <w:r w:rsidR="00931248" w:rsidRPr="001E5340">
              <w:rPr>
                <w:sz w:val="24"/>
                <w:lang w:bidi="en-US"/>
              </w:rPr>
              <w:t>0</w:t>
            </w:r>
          </w:p>
          <w:p w:rsidR="00D61A47" w:rsidRPr="001E5340" w:rsidRDefault="00931248" w:rsidP="00D61A47">
            <w:pPr>
              <w:ind w:left="112"/>
              <w:contextualSpacing/>
              <w:jc w:val="both"/>
              <w:rPr>
                <w:sz w:val="24"/>
                <w:szCs w:val="24"/>
              </w:rPr>
            </w:pPr>
            <w:r w:rsidRPr="001E5340">
              <w:rPr>
                <w:sz w:val="24"/>
                <w:lang w:bidi="en-US"/>
              </w:rPr>
              <w:t>Sub</w:t>
            </w:r>
            <w:r w:rsidR="00D61A47" w:rsidRPr="001E5340">
              <w:rPr>
                <w:sz w:val="24"/>
                <w:lang w:bidi="en-US"/>
              </w:rPr>
              <w:t>-item No. 2.1: FOR</w:t>
            </w:r>
            <w:r w:rsidR="002C0B9E" w:rsidRPr="001E5340">
              <w:rPr>
                <w:sz w:val="24"/>
                <w:lang w:bidi="en-US"/>
              </w:rPr>
              <w:t xml:space="preserve"> – </w:t>
            </w:r>
            <w:r w:rsidRPr="001E5340">
              <w:rPr>
                <w:sz w:val="24"/>
                <w:lang w:bidi="en-US"/>
              </w:rPr>
              <w:t>11, AGAINST</w:t>
            </w:r>
            <w:r w:rsidR="002C0B9E" w:rsidRPr="001E5340">
              <w:rPr>
                <w:sz w:val="24"/>
                <w:lang w:bidi="en-US"/>
              </w:rPr>
              <w:t xml:space="preserve"> – </w:t>
            </w:r>
            <w:r w:rsidRPr="001E5340">
              <w:rPr>
                <w:sz w:val="24"/>
                <w:lang w:bidi="en-US"/>
              </w:rPr>
              <w:t>0, ABSTAINED</w:t>
            </w:r>
            <w:r w:rsidR="002C0B9E" w:rsidRPr="001E5340">
              <w:rPr>
                <w:sz w:val="24"/>
                <w:lang w:bidi="en-US"/>
              </w:rPr>
              <w:t xml:space="preserve"> – </w:t>
            </w:r>
            <w:r w:rsidRPr="001E5340">
              <w:rPr>
                <w:sz w:val="24"/>
                <w:lang w:bidi="en-US"/>
              </w:rPr>
              <w:t>0</w:t>
            </w:r>
          </w:p>
          <w:p w:rsidR="00D61A47" w:rsidRPr="001E5340" w:rsidRDefault="00D61A47" w:rsidP="00D61A47">
            <w:pPr>
              <w:ind w:left="112"/>
              <w:contextualSpacing/>
              <w:jc w:val="both"/>
              <w:rPr>
                <w:sz w:val="24"/>
                <w:szCs w:val="24"/>
              </w:rPr>
            </w:pPr>
            <w:r w:rsidRPr="001E5340">
              <w:rPr>
                <w:sz w:val="24"/>
                <w:lang w:bidi="en-US"/>
              </w:rPr>
              <w:t>Sub-</w:t>
            </w:r>
            <w:r w:rsidR="00931248" w:rsidRPr="001E5340">
              <w:rPr>
                <w:sz w:val="24"/>
                <w:lang w:bidi="en-US"/>
              </w:rPr>
              <w:t xml:space="preserve">item </w:t>
            </w:r>
            <w:r w:rsidRPr="001E5340">
              <w:rPr>
                <w:sz w:val="24"/>
                <w:lang w:bidi="en-US"/>
              </w:rPr>
              <w:t>No.</w:t>
            </w:r>
            <w:r w:rsidR="00931248" w:rsidRPr="001E5340">
              <w:rPr>
                <w:sz w:val="24"/>
                <w:lang w:bidi="en-US"/>
              </w:rPr>
              <w:t> </w:t>
            </w:r>
            <w:r w:rsidRPr="001E5340">
              <w:rPr>
                <w:sz w:val="24"/>
                <w:lang w:bidi="en-US"/>
              </w:rPr>
              <w:t>2.2: FOR</w:t>
            </w:r>
            <w:r w:rsidR="002C0B9E" w:rsidRPr="001E5340">
              <w:rPr>
                <w:sz w:val="24"/>
                <w:lang w:bidi="en-US"/>
              </w:rPr>
              <w:t xml:space="preserve"> – </w:t>
            </w:r>
            <w:r w:rsidR="00931248" w:rsidRPr="001E5340">
              <w:rPr>
                <w:sz w:val="24"/>
                <w:lang w:bidi="en-US"/>
              </w:rPr>
              <w:t>11, AGAINST</w:t>
            </w:r>
            <w:r w:rsidR="002C0B9E" w:rsidRPr="001E5340">
              <w:rPr>
                <w:sz w:val="24"/>
                <w:lang w:bidi="en-US"/>
              </w:rPr>
              <w:t xml:space="preserve"> – </w:t>
            </w:r>
            <w:r w:rsidR="00931248" w:rsidRPr="001E5340">
              <w:rPr>
                <w:sz w:val="24"/>
                <w:lang w:bidi="en-US"/>
              </w:rPr>
              <w:t>0, ABSTAINED</w:t>
            </w:r>
            <w:r w:rsidR="002C0B9E" w:rsidRPr="001E5340">
              <w:rPr>
                <w:sz w:val="24"/>
                <w:lang w:bidi="en-US"/>
              </w:rPr>
              <w:t xml:space="preserve"> – </w:t>
            </w:r>
            <w:r w:rsidR="00931248" w:rsidRPr="001E5340">
              <w:rPr>
                <w:sz w:val="24"/>
                <w:lang w:bidi="en-US"/>
              </w:rPr>
              <w:t>0</w:t>
            </w:r>
          </w:p>
          <w:p w:rsidR="00D61A47" w:rsidRPr="001E5340" w:rsidRDefault="00931248" w:rsidP="00D61A47">
            <w:pPr>
              <w:ind w:left="112"/>
              <w:contextualSpacing/>
              <w:jc w:val="both"/>
              <w:rPr>
                <w:sz w:val="24"/>
                <w:szCs w:val="24"/>
              </w:rPr>
            </w:pPr>
            <w:r w:rsidRPr="001E5340">
              <w:rPr>
                <w:sz w:val="24"/>
                <w:lang w:bidi="en-US"/>
              </w:rPr>
              <w:t>Sub</w:t>
            </w:r>
            <w:r w:rsidR="00D61A47" w:rsidRPr="001E5340">
              <w:rPr>
                <w:sz w:val="24"/>
                <w:lang w:bidi="en-US"/>
              </w:rPr>
              <w:t>-item No. 3.1: FOR</w:t>
            </w:r>
            <w:r w:rsidR="002C0B9E" w:rsidRPr="001E5340">
              <w:rPr>
                <w:sz w:val="24"/>
                <w:lang w:bidi="en-US"/>
              </w:rPr>
              <w:t xml:space="preserve"> – </w:t>
            </w:r>
            <w:r w:rsidRPr="001E5340">
              <w:rPr>
                <w:sz w:val="24"/>
                <w:lang w:bidi="en-US"/>
              </w:rPr>
              <w:t>10, AGAINST</w:t>
            </w:r>
            <w:r w:rsidR="002C0B9E" w:rsidRPr="001E5340">
              <w:rPr>
                <w:sz w:val="24"/>
                <w:lang w:bidi="en-US"/>
              </w:rPr>
              <w:t xml:space="preserve"> – </w:t>
            </w:r>
            <w:r w:rsidRPr="001E5340">
              <w:rPr>
                <w:sz w:val="24"/>
                <w:lang w:bidi="en-US"/>
              </w:rPr>
              <w:t>0, ABSTAINED</w:t>
            </w:r>
            <w:r w:rsidR="002C0B9E" w:rsidRPr="001E5340">
              <w:rPr>
                <w:sz w:val="24"/>
                <w:lang w:bidi="en-US"/>
              </w:rPr>
              <w:t xml:space="preserve"> – </w:t>
            </w:r>
            <w:r w:rsidRPr="001E5340">
              <w:rPr>
                <w:sz w:val="24"/>
                <w:lang w:bidi="en-US"/>
              </w:rPr>
              <w:t>1</w:t>
            </w:r>
          </w:p>
          <w:p w:rsidR="00D61A47" w:rsidRPr="001E5340" w:rsidRDefault="00D61A47" w:rsidP="00D61A47">
            <w:pPr>
              <w:ind w:left="112"/>
              <w:contextualSpacing/>
              <w:jc w:val="both"/>
              <w:rPr>
                <w:sz w:val="24"/>
                <w:szCs w:val="24"/>
              </w:rPr>
            </w:pPr>
            <w:r w:rsidRPr="001E5340">
              <w:rPr>
                <w:sz w:val="24"/>
                <w:lang w:bidi="en-US"/>
              </w:rPr>
              <w:t>Sub-</w:t>
            </w:r>
            <w:r w:rsidR="00931248" w:rsidRPr="001E5340">
              <w:rPr>
                <w:sz w:val="24"/>
                <w:lang w:bidi="en-US"/>
              </w:rPr>
              <w:t xml:space="preserve">item </w:t>
            </w:r>
            <w:r w:rsidRPr="001E5340">
              <w:rPr>
                <w:sz w:val="24"/>
                <w:lang w:bidi="en-US"/>
              </w:rPr>
              <w:t>No.</w:t>
            </w:r>
            <w:r w:rsidR="00931248" w:rsidRPr="001E5340">
              <w:rPr>
                <w:sz w:val="24"/>
                <w:lang w:bidi="en-US"/>
              </w:rPr>
              <w:t> </w:t>
            </w:r>
            <w:r w:rsidRPr="001E5340">
              <w:rPr>
                <w:sz w:val="24"/>
                <w:lang w:bidi="en-US"/>
              </w:rPr>
              <w:t>3.2: FOR</w:t>
            </w:r>
            <w:r w:rsidR="002C0B9E" w:rsidRPr="001E5340">
              <w:rPr>
                <w:sz w:val="24"/>
                <w:lang w:bidi="en-US"/>
              </w:rPr>
              <w:t xml:space="preserve"> – </w:t>
            </w:r>
            <w:r w:rsidR="00931248" w:rsidRPr="001E5340">
              <w:rPr>
                <w:sz w:val="24"/>
                <w:lang w:bidi="en-US"/>
              </w:rPr>
              <w:t>10, AGAINST</w:t>
            </w:r>
            <w:r w:rsidR="002C0B9E" w:rsidRPr="001E5340">
              <w:rPr>
                <w:sz w:val="24"/>
                <w:lang w:bidi="en-US"/>
              </w:rPr>
              <w:t xml:space="preserve"> – </w:t>
            </w:r>
            <w:r w:rsidR="00931248" w:rsidRPr="001E5340">
              <w:rPr>
                <w:sz w:val="24"/>
                <w:lang w:bidi="en-US"/>
              </w:rPr>
              <w:t>0, ABSTAINED</w:t>
            </w:r>
            <w:r w:rsidR="002C0B9E" w:rsidRPr="001E5340">
              <w:rPr>
                <w:sz w:val="24"/>
                <w:lang w:bidi="en-US"/>
              </w:rPr>
              <w:t xml:space="preserve"> – </w:t>
            </w:r>
            <w:r w:rsidR="00931248" w:rsidRPr="001E5340">
              <w:rPr>
                <w:sz w:val="24"/>
                <w:lang w:bidi="en-US"/>
              </w:rPr>
              <w:t>1</w:t>
            </w:r>
          </w:p>
          <w:p w:rsidR="00D61A47" w:rsidRPr="001E5340" w:rsidRDefault="00D61A47" w:rsidP="00F64915">
            <w:pPr>
              <w:widowControl w:val="0"/>
              <w:autoSpaceDE/>
              <w:autoSpaceDN/>
              <w:ind w:right="57"/>
              <w:contextualSpacing/>
              <w:jc w:val="both"/>
              <w:rPr>
                <w:sz w:val="24"/>
                <w:szCs w:val="24"/>
              </w:rPr>
            </w:pPr>
          </w:p>
          <w:p w:rsidR="00D61A47" w:rsidRPr="001E5340" w:rsidRDefault="00931248" w:rsidP="00D61A47">
            <w:pPr>
              <w:widowControl w:val="0"/>
              <w:autoSpaceDE/>
              <w:autoSpaceDN/>
              <w:ind w:left="112" w:right="57"/>
              <w:contextualSpacing/>
              <w:jc w:val="both"/>
              <w:rPr>
                <w:sz w:val="24"/>
                <w:szCs w:val="24"/>
              </w:rPr>
            </w:pPr>
            <w:r w:rsidRPr="001E5340">
              <w:rPr>
                <w:b/>
                <w:sz w:val="24"/>
                <w:lang w:bidi="en-US"/>
              </w:rPr>
              <w:t xml:space="preserve">Issue </w:t>
            </w:r>
            <w:r w:rsidR="00D61A47" w:rsidRPr="001E5340">
              <w:rPr>
                <w:b/>
                <w:sz w:val="24"/>
                <w:lang w:bidi="en-US"/>
              </w:rPr>
              <w:t>No. 2:</w:t>
            </w:r>
          </w:p>
          <w:p w:rsidR="00D61A47" w:rsidRPr="001E5340" w:rsidRDefault="00931248" w:rsidP="00D61A47">
            <w:pPr>
              <w:ind w:left="112"/>
              <w:contextualSpacing/>
              <w:jc w:val="both"/>
              <w:rPr>
                <w:sz w:val="24"/>
                <w:szCs w:val="24"/>
              </w:rPr>
            </w:pPr>
            <w:r w:rsidRPr="001E5340">
              <w:rPr>
                <w:sz w:val="24"/>
                <w:lang w:bidi="en-US"/>
              </w:rPr>
              <w:t>Sub</w:t>
            </w:r>
            <w:r w:rsidR="00D61A47" w:rsidRPr="001E5340">
              <w:rPr>
                <w:sz w:val="24"/>
                <w:lang w:bidi="en-US"/>
              </w:rPr>
              <w:t>-item No. 1.1: FOR</w:t>
            </w:r>
            <w:r w:rsidR="002C0B9E" w:rsidRPr="001E5340">
              <w:rPr>
                <w:sz w:val="24"/>
                <w:lang w:bidi="en-US"/>
              </w:rPr>
              <w:t xml:space="preserve"> – </w:t>
            </w:r>
            <w:r w:rsidRPr="001E5340">
              <w:rPr>
                <w:sz w:val="24"/>
                <w:lang w:bidi="en-US"/>
              </w:rPr>
              <w:t>11, AGAINST</w:t>
            </w:r>
            <w:r w:rsidR="002C0B9E" w:rsidRPr="001E5340">
              <w:rPr>
                <w:sz w:val="24"/>
                <w:lang w:bidi="en-US"/>
              </w:rPr>
              <w:t xml:space="preserve"> – </w:t>
            </w:r>
            <w:r w:rsidRPr="001E5340">
              <w:rPr>
                <w:sz w:val="24"/>
                <w:lang w:bidi="en-US"/>
              </w:rPr>
              <w:t>0, ABSTAINED</w:t>
            </w:r>
            <w:r w:rsidR="002C0B9E" w:rsidRPr="001E5340">
              <w:rPr>
                <w:sz w:val="24"/>
                <w:lang w:bidi="en-US"/>
              </w:rPr>
              <w:t xml:space="preserve"> – </w:t>
            </w:r>
            <w:r w:rsidRPr="001E5340">
              <w:rPr>
                <w:sz w:val="24"/>
                <w:lang w:bidi="en-US"/>
              </w:rPr>
              <w:t>0</w:t>
            </w:r>
          </w:p>
          <w:p w:rsidR="00D61A47" w:rsidRPr="001E5340" w:rsidRDefault="00D61A47" w:rsidP="00D61A47">
            <w:pPr>
              <w:ind w:left="112"/>
              <w:contextualSpacing/>
              <w:jc w:val="both"/>
              <w:rPr>
                <w:sz w:val="24"/>
                <w:szCs w:val="24"/>
              </w:rPr>
            </w:pPr>
            <w:r w:rsidRPr="001E5340">
              <w:rPr>
                <w:sz w:val="24"/>
                <w:lang w:bidi="en-US"/>
              </w:rPr>
              <w:t>Sub-</w:t>
            </w:r>
            <w:r w:rsidR="00931248" w:rsidRPr="001E5340">
              <w:rPr>
                <w:sz w:val="24"/>
                <w:lang w:bidi="en-US"/>
              </w:rPr>
              <w:t xml:space="preserve">item </w:t>
            </w:r>
            <w:r w:rsidRPr="001E5340">
              <w:rPr>
                <w:sz w:val="24"/>
                <w:lang w:bidi="en-US"/>
              </w:rPr>
              <w:t>No.</w:t>
            </w:r>
            <w:r w:rsidR="00931248" w:rsidRPr="001E5340">
              <w:rPr>
                <w:sz w:val="24"/>
                <w:lang w:bidi="en-US"/>
              </w:rPr>
              <w:t> </w:t>
            </w:r>
            <w:r w:rsidRPr="001E5340">
              <w:rPr>
                <w:sz w:val="24"/>
                <w:lang w:bidi="en-US"/>
              </w:rPr>
              <w:t>1.2: FOR</w:t>
            </w:r>
            <w:r w:rsidR="002C0B9E" w:rsidRPr="001E5340">
              <w:rPr>
                <w:sz w:val="24"/>
                <w:lang w:bidi="en-US"/>
              </w:rPr>
              <w:t xml:space="preserve"> – </w:t>
            </w:r>
            <w:r w:rsidR="00931248" w:rsidRPr="001E5340">
              <w:rPr>
                <w:sz w:val="24"/>
                <w:lang w:bidi="en-US"/>
              </w:rPr>
              <w:t>11, AGAINST</w:t>
            </w:r>
            <w:r w:rsidR="002C0B9E" w:rsidRPr="001E5340">
              <w:rPr>
                <w:sz w:val="24"/>
                <w:lang w:bidi="en-US"/>
              </w:rPr>
              <w:t xml:space="preserve"> – </w:t>
            </w:r>
            <w:r w:rsidR="00931248" w:rsidRPr="001E5340">
              <w:rPr>
                <w:sz w:val="24"/>
                <w:lang w:bidi="en-US"/>
              </w:rPr>
              <w:t>0, ABSTAINED</w:t>
            </w:r>
            <w:r w:rsidR="002C0B9E" w:rsidRPr="001E5340">
              <w:rPr>
                <w:sz w:val="24"/>
                <w:lang w:bidi="en-US"/>
              </w:rPr>
              <w:t xml:space="preserve"> – </w:t>
            </w:r>
            <w:r w:rsidR="00931248" w:rsidRPr="001E5340">
              <w:rPr>
                <w:sz w:val="24"/>
                <w:lang w:bidi="en-US"/>
              </w:rPr>
              <w:t>0</w:t>
            </w:r>
          </w:p>
          <w:p w:rsidR="00D61A47" w:rsidRPr="001E5340" w:rsidRDefault="00931248" w:rsidP="00D61A47">
            <w:pPr>
              <w:ind w:left="112"/>
              <w:contextualSpacing/>
              <w:jc w:val="both"/>
              <w:rPr>
                <w:sz w:val="24"/>
                <w:szCs w:val="24"/>
              </w:rPr>
            </w:pPr>
            <w:r w:rsidRPr="001E5340">
              <w:rPr>
                <w:sz w:val="24"/>
                <w:lang w:bidi="en-US"/>
              </w:rPr>
              <w:t>Sub</w:t>
            </w:r>
            <w:r w:rsidR="00D61A47" w:rsidRPr="001E5340">
              <w:rPr>
                <w:sz w:val="24"/>
                <w:lang w:bidi="en-US"/>
              </w:rPr>
              <w:t>-item No. 2.1: FOR</w:t>
            </w:r>
            <w:r w:rsidR="002C0B9E" w:rsidRPr="001E5340">
              <w:rPr>
                <w:sz w:val="24"/>
                <w:lang w:bidi="en-US"/>
              </w:rPr>
              <w:t xml:space="preserve"> – </w:t>
            </w:r>
            <w:r w:rsidRPr="001E5340">
              <w:rPr>
                <w:sz w:val="24"/>
                <w:lang w:bidi="en-US"/>
              </w:rPr>
              <w:t>11, AGAINST</w:t>
            </w:r>
            <w:r w:rsidR="002C0B9E" w:rsidRPr="001E5340">
              <w:rPr>
                <w:sz w:val="24"/>
                <w:lang w:bidi="en-US"/>
              </w:rPr>
              <w:t xml:space="preserve"> – </w:t>
            </w:r>
            <w:r w:rsidRPr="001E5340">
              <w:rPr>
                <w:sz w:val="24"/>
                <w:lang w:bidi="en-US"/>
              </w:rPr>
              <w:t>0, ABSTAINED</w:t>
            </w:r>
            <w:r w:rsidR="002C0B9E" w:rsidRPr="001E5340">
              <w:rPr>
                <w:sz w:val="24"/>
                <w:lang w:bidi="en-US"/>
              </w:rPr>
              <w:t xml:space="preserve"> – </w:t>
            </w:r>
            <w:r w:rsidRPr="001E5340">
              <w:rPr>
                <w:sz w:val="24"/>
                <w:lang w:bidi="en-US"/>
              </w:rPr>
              <w:t>0</w:t>
            </w:r>
          </w:p>
          <w:p w:rsidR="00D61A47" w:rsidRPr="001E5340" w:rsidRDefault="00D61A47" w:rsidP="00D61A47">
            <w:pPr>
              <w:ind w:left="112"/>
              <w:contextualSpacing/>
              <w:jc w:val="both"/>
              <w:rPr>
                <w:sz w:val="24"/>
                <w:szCs w:val="24"/>
              </w:rPr>
            </w:pPr>
            <w:r w:rsidRPr="001E5340">
              <w:rPr>
                <w:sz w:val="24"/>
                <w:lang w:bidi="en-US"/>
              </w:rPr>
              <w:t>Sub-</w:t>
            </w:r>
            <w:r w:rsidR="00931248" w:rsidRPr="001E5340">
              <w:rPr>
                <w:sz w:val="24"/>
                <w:lang w:bidi="en-US"/>
              </w:rPr>
              <w:t xml:space="preserve">item </w:t>
            </w:r>
            <w:r w:rsidRPr="001E5340">
              <w:rPr>
                <w:sz w:val="24"/>
                <w:lang w:bidi="en-US"/>
              </w:rPr>
              <w:t>No.</w:t>
            </w:r>
            <w:r w:rsidR="00931248" w:rsidRPr="001E5340">
              <w:rPr>
                <w:sz w:val="24"/>
                <w:lang w:bidi="en-US"/>
              </w:rPr>
              <w:t> </w:t>
            </w:r>
            <w:r w:rsidRPr="001E5340">
              <w:rPr>
                <w:sz w:val="24"/>
                <w:lang w:bidi="en-US"/>
              </w:rPr>
              <w:t>2.2: FOR</w:t>
            </w:r>
            <w:r w:rsidR="002C0B9E" w:rsidRPr="001E5340">
              <w:rPr>
                <w:sz w:val="24"/>
                <w:lang w:bidi="en-US"/>
              </w:rPr>
              <w:t xml:space="preserve"> – </w:t>
            </w:r>
            <w:r w:rsidR="00931248" w:rsidRPr="001E5340">
              <w:rPr>
                <w:sz w:val="24"/>
                <w:lang w:bidi="en-US"/>
              </w:rPr>
              <w:t>11, AGAINST</w:t>
            </w:r>
            <w:r w:rsidR="002C0B9E" w:rsidRPr="001E5340">
              <w:rPr>
                <w:sz w:val="24"/>
                <w:lang w:bidi="en-US"/>
              </w:rPr>
              <w:t xml:space="preserve"> – </w:t>
            </w:r>
            <w:r w:rsidR="00931248" w:rsidRPr="001E5340">
              <w:rPr>
                <w:sz w:val="24"/>
                <w:lang w:bidi="en-US"/>
              </w:rPr>
              <w:t>0, ABSTAINED</w:t>
            </w:r>
            <w:r w:rsidR="002C0B9E" w:rsidRPr="001E5340">
              <w:rPr>
                <w:sz w:val="24"/>
                <w:lang w:bidi="en-US"/>
              </w:rPr>
              <w:t xml:space="preserve"> – </w:t>
            </w:r>
            <w:r w:rsidR="00931248" w:rsidRPr="001E5340">
              <w:rPr>
                <w:sz w:val="24"/>
                <w:lang w:bidi="en-US"/>
              </w:rPr>
              <w:t>0</w:t>
            </w:r>
          </w:p>
          <w:p w:rsidR="00D61A47" w:rsidRPr="001E5340" w:rsidRDefault="00931248" w:rsidP="00D61A47">
            <w:pPr>
              <w:ind w:left="112"/>
              <w:contextualSpacing/>
              <w:jc w:val="both"/>
              <w:rPr>
                <w:sz w:val="24"/>
                <w:szCs w:val="24"/>
              </w:rPr>
            </w:pPr>
            <w:r w:rsidRPr="001E5340">
              <w:rPr>
                <w:sz w:val="24"/>
                <w:lang w:bidi="en-US"/>
              </w:rPr>
              <w:t>Sub</w:t>
            </w:r>
            <w:r w:rsidR="00D61A47" w:rsidRPr="001E5340">
              <w:rPr>
                <w:sz w:val="24"/>
                <w:lang w:bidi="en-US"/>
              </w:rPr>
              <w:t>-item No. 3.1: FOR</w:t>
            </w:r>
            <w:r w:rsidR="002C0B9E" w:rsidRPr="001E5340">
              <w:rPr>
                <w:sz w:val="24"/>
                <w:lang w:bidi="en-US"/>
              </w:rPr>
              <w:t xml:space="preserve"> – </w:t>
            </w:r>
            <w:r w:rsidRPr="001E5340">
              <w:rPr>
                <w:sz w:val="24"/>
                <w:lang w:bidi="en-US"/>
              </w:rPr>
              <w:t>10, AGAINST</w:t>
            </w:r>
            <w:r w:rsidR="002C0B9E" w:rsidRPr="001E5340">
              <w:rPr>
                <w:sz w:val="24"/>
                <w:lang w:bidi="en-US"/>
              </w:rPr>
              <w:t xml:space="preserve"> – </w:t>
            </w:r>
            <w:r w:rsidRPr="001E5340">
              <w:rPr>
                <w:sz w:val="24"/>
                <w:lang w:bidi="en-US"/>
              </w:rPr>
              <w:t>0, ABSTAINED</w:t>
            </w:r>
            <w:r w:rsidR="002C0B9E" w:rsidRPr="001E5340">
              <w:rPr>
                <w:sz w:val="24"/>
                <w:lang w:bidi="en-US"/>
              </w:rPr>
              <w:t xml:space="preserve"> – </w:t>
            </w:r>
            <w:r w:rsidRPr="001E5340">
              <w:rPr>
                <w:sz w:val="24"/>
                <w:lang w:bidi="en-US"/>
              </w:rPr>
              <w:t>1</w:t>
            </w:r>
          </w:p>
          <w:p w:rsidR="00D61A47" w:rsidRPr="001E5340" w:rsidRDefault="00D61A47" w:rsidP="00D61A47">
            <w:pPr>
              <w:ind w:left="112"/>
              <w:contextualSpacing/>
              <w:jc w:val="both"/>
              <w:rPr>
                <w:sz w:val="24"/>
                <w:szCs w:val="24"/>
              </w:rPr>
            </w:pPr>
            <w:r w:rsidRPr="001E5340">
              <w:rPr>
                <w:sz w:val="24"/>
                <w:lang w:bidi="en-US"/>
              </w:rPr>
              <w:t>Sub-</w:t>
            </w:r>
            <w:r w:rsidR="00931248" w:rsidRPr="001E5340">
              <w:rPr>
                <w:sz w:val="24"/>
                <w:lang w:bidi="en-US"/>
              </w:rPr>
              <w:t xml:space="preserve">item </w:t>
            </w:r>
            <w:r w:rsidRPr="001E5340">
              <w:rPr>
                <w:sz w:val="24"/>
                <w:lang w:bidi="en-US"/>
              </w:rPr>
              <w:t>No.</w:t>
            </w:r>
            <w:r w:rsidR="00931248" w:rsidRPr="001E5340">
              <w:rPr>
                <w:sz w:val="24"/>
                <w:lang w:bidi="en-US"/>
              </w:rPr>
              <w:t> </w:t>
            </w:r>
            <w:r w:rsidRPr="001E5340">
              <w:rPr>
                <w:sz w:val="24"/>
                <w:lang w:bidi="en-US"/>
              </w:rPr>
              <w:t>3.2: FOR</w:t>
            </w:r>
            <w:r w:rsidR="002C0B9E" w:rsidRPr="001E5340">
              <w:rPr>
                <w:sz w:val="24"/>
                <w:lang w:bidi="en-US"/>
              </w:rPr>
              <w:t xml:space="preserve"> – </w:t>
            </w:r>
            <w:r w:rsidR="00931248" w:rsidRPr="001E5340">
              <w:rPr>
                <w:sz w:val="24"/>
                <w:lang w:bidi="en-US"/>
              </w:rPr>
              <w:t>11, AGAINST</w:t>
            </w:r>
            <w:r w:rsidR="002C0B9E" w:rsidRPr="001E5340">
              <w:rPr>
                <w:sz w:val="24"/>
                <w:lang w:bidi="en-US"/>
              </w:rPr>
              <w:t xml:space="preserve"> – </w:t>
            </w:r>
            <w:r w:rsidR="00931248" w:rsidRPr="001E5340">
              <w:rPr>
                <w:sz w:val="24"/>
                <w:lang w:bidi="en-US"/>
              </w:rPr>
              <w:t>0, ABSTAINED</w:t>
            </w:r>
            <w:r w:rsidR="002C0B9E" w:rsidRPr="001E5340">
              <w:rPr>
                <w:sz w:val="24"/>
                <w:lang w:bidi="en-US"/>
              </w:rPr>
              <w:t xml:space="preserve"> – </w:t>
            </w:r>
            <w:r w:rsidR="00931248" w:rsidRPr="001E5340">
              <w:rPr>
                <w:sz w:val="24"/>
                <w:lang w:bidi="en-US"/>
              </w:rPr>
              <w:t>0</w:t>
            </w:r>
          </w:p>
          <w:p w:rsidR="002B1CFC" w:rsidRPr="001E5340" w:rsidRDefault="002B1CFC" w:rsidP="00F64915">
            <w:pPr>
              <w:widowControl w:val="0"/>
              <w:autoSpaceDE/>
              <w:autoSpaceDN/>
              <w:ind w:right="57"/>
              <w:contextualSpacing/>
              <w:jc w:val="both"/>
              <w:rPr>
                <w:sz w:val="24"/>
                <w:szCs w:val="24"/>
              </w:rPr>
            </w:pPr>
          </w:p>
          <w:p w:rsidR="00D61A47" w:rsidRPr="001E5340" w:rsidRDefault="00931248">
            <w:pPr>
              <w:widowControl w:val="0"/>
              <w:adjustRightInd w:val="0"/>
              <w:ind w:left="112" w:right="57"/>
              <w:contextualSpacing/>
              <w:outlineLvl w:val="2"/>
              <w:rPr>
                <w:sz w:val="24"/>
                <w:szCs w:val="24"/>
              </w:rPr>
            </w:pPr>
            <w:r w:rsidRPr="001E5340">
              <w:rPr>
                <w:b/>
                <w:sz w:val="24"/>
                <w:lang w:bidi="en-US"/>
              </w:rPr>
              <w:t xml:space="preserve">Issue </w:t>
            </w:r>
            <w:r w:rsidR="00AD79EC" w:rsidRPr="001E5340">
              <w:rPr>
                <w:b/>
                <w:sz w:val="24"/>
                <w:lang w:bidi="en-US"/>
              </w:rPr>
              <w:t>No. 3:</w:t>
            </w:r>
            <w:r w:rsidR="00AD79EC" w:rsidRPr="001E5340">
              <w:rPr>
                <w:sz w:val="24"/>
                <w:lang w:bidi="en-US"/>
              </w:rPr>
              <w:t xml:space="preserve"> </w:t>
            </w:r>
          </w:p>
          <w:p w:rsidR="00D61A47" w:rsidRPr="001E5340" w:rsidRDefault="00931248">
            <w:pPr>
              <w:widowControl w:val="0"/>
              <w:adjustRightInd w:val="0"/>
              <w:ind w:left="112" w:right="57"/>
              <w:contextualSpacing/>
              <w:outlineLvl w:val="2"/>
              <w:rPr>
                <w:sz w:val="24"/>
                <w:szCs w:val="24"/>
              </w:rPr>
            </w:pPr>
            <w:r w:rsidRPr="001E5340">
              <w:rPr>
                <w:sz w:val="24"/>
                <w:lang w:bidi="en-US"/>
              </w:rPr>
              <w:t>Sub</w:t>
            </w:r>
            <w:r w:rsidR="00D61A47" w:rsidRPr="001E5340">
              <w:rPr>
                <w:sz w:val="24"/>
                <w:lang w:bidi="en-US"/>
              </w:rPr>
              <w:t>-item No. 1: FOR</w:t>
            </w:r>
            <w:r w:rsidR="002C0B9E" w:rsidRPr="001E5340">
              <w:rPr>
                <w:sz w:val="24"/>
                <w:lang w:bidi="en-US"/>
              </w:rPr>
              <w:t xml:space="preserve"> – </w:t>
            </w:r>
            <w:r w:rsidRPr="001E5340">
              <w:rPr>
                <w:sz w:val="24"/>
                <w:lang w:bidi="en-US"/>
              </w:rPr>
              <w:t>10, AGAINST</w:t>
            </w:r>
            <w:r w:rsidR="002C0B9E" w:rsidRPr="001E5340">
              <w:rPr>
                <w:sz w:val="24"/>
                <w:lang w:bidi="en-US"/>
              </w:rPr>
              <w:t xml:space="preserve"> – </w:t>
            </w:r>
            <w:r w:rsidRPr="001E5340">
              <w:rPr>
                <w:sz w:val="24"/>
                <w:lang w:bidi="en-US"/>
              </w:rPr>
              <w:t>0, ABSTAINED</w:t>
            </w:r>
            <w:r w:rsidR="002C0B9E" w:rsidRPr="001E5340">
              <w:rPr>
                <w:sz w:val="24"/>
                <w:lang w:bidi="en-US"/>
              </w:rPr>
              <w:t xml:space="preserve"> – </w:t>
            </w:r>
            <w:r w:rsidRPr="001E5340">
              <w:rPr>
                <w:sz w:val="24"/>
                <w:lang w:bidi="en-US"/>
              </w:rPr>
              <w:t>1</w:t>
            </w:r>
          </w:p>
          <w:p w:rsidR="00D61A47" w:rsidRPr="001E5340" w:rsidRDefault="00931248">
            <w:pPr>
              <w:widowControl w:val="0"/>
              <w:adjustRightInd w:val="0"/>
              <w:ind w:left="112" w:right="57"/>
              <w:contextualSpacing/>
              <w:outlineLvl w:val="2"/>
              <w:rPr>
                <w:sz w:val="24"/>
                <w:szCs w:val="24"/>
              </w:rPr>
            </w:pPr>
            <w:r w:rsidRPr="001E5340">
              <w:rPr>
                <w:sz w:val="24"/>
                <w:lang w:bidi="en-US"/>
              </w:rPr>
              <w:t>Sub</w:t>
            </w:r>
            <w:r w:rsidR="00D61A47" w:rsidRPr="001E5340">
              <w:rPr>
                <w:sz w:val="24"/>
                <w:lang w:bidi="en-US"/>
              </w:rPr>
              <w:t>-item No. 2: FOR</w:t>
            </w:r>
            <w:r w:rsidR="002C0B9E" w:rsidRPr="001E5340">
              <w:rPr>
                <w:sz w:val="24"/>
                <w:lang w:bidi="en-US"/>
              </w:rPr>
              <w:t xml:space="preserve"> – </w:t>
            </w:r>
            <w:r w:rsidRPr="001E5340">
              <w:rPr>
                <w:sz w:val="24"/>
                <w:lang w:bidi="en-US"/>
              </w:rPr>
              <w:t>10, AGAINST</w:t>
            </w:r>
            <w:r w:rsidR="002C0B9E" w:rsidRPr="001E5340">
              <w:rPr>
                <w:sz w:val="24"/>
                <w:lang w:bidi="en-US"/>
              </w:rPr>
              <w:t xml:space="preserve"> – </w:t>
            </w:r>
            <w:r w:rsidRPr="001E5340">
              <w:rPr>
                <w:sz w:val="24"/>
                <w:lang w:bidi="en-US"/>
              </w:rPr>
              <w:t>0, ABSTAINED</w:t>
            </w:r>
            <w:r w:rsidR="002C0B9E" w:rsidRPr="001E5340">
              <w:rPr>
                <w:sz w:val="24"/>
                <w:lang w:bidi="en-US"/>
              </w:rPr>
              <w:t xml:space="preserve"> – </w:t>
            </w:r>
            <w:r w:rsidRPr="001E5340">
              <w:rPr>
                <w:sz w:val="24"/>
                <w:lang w:bidi="en-US"/>
              </w:rPr>
              <w:t>1</w:t>
            </w:r>
          </w:p>
          <w:p w:rsidR="00D61A47" w:rsidRPr="001E5340" w:rsidRDefault="00931248">
            <w:pPr>
              <w:widowControl w:val="0"/>
              <w:adjustRightInd w:val="0"/>
              <w:ind w:left="112" w:right="57"/>
              <w:contextualSpacing/>
              <w:outlineLvl w:val="2"/>
              <w:rPr>
                <w:sz w:val="24"/>
                <w:szCs w:val="24"/>
              </w:rPr>
            </w:pPr>
            <w:r w:rsidRPr="001E5340">
              <w:rPr>
                <w:sz w:val="24"/>
                <w:lang w:bidi="en-US"/>
              </w:rPr>
              <w:t>Sub</w:t>
            </w:r>
            <w:r w:rsidR="00D61A47" w:rsidRPr="001E5340">
              <w:rPr>
                <w:sz w:val="24"/>
                <w:lang w:bidi="en-US"/>
              </w:rPr>
              <w:t>-item No. 3: FOR</w:t>
            </w:r>
            <w:r w:rsidR="002C0B9E" w:rsidRPr="001E5340">
              <w:rPr>
                <w:sz w:val="24"/>
                <w:lang w:bidi="en-US"/>
              </w:rPr>
              <w:t xml:space="preserve"> – </w:t>
            </w:r>
            <w:r w:rsidRPr="001E5340">
              <w:rPr>
                <w:sz w:val="24"/>
                <w:lang w:bidi="en-US"/>
              </w:rPr>
              <w:t>10, AGAINST</w:t>
            </w:r>
            <w:r w:rsidR="002C0B9E" w:rsidRPr="001E5340">
              <w:rPr>
                <w:sz w:val="24"/>
                <w:lang w:bidi="en-US"/>
              </w:rPr>
              <w:t xml:space="preserve"> – </w:t>
            </w:r>
            <w:r w:rsidRPr="001E5340">
              <w:rPr>
                <w:sz w:val="24"/>
                <w:lang w:bidi="en-US"/>
              </w:rPr>
              <w:t>0, ABSTAINED</w:t>
            </w:r>
            <w:r w:rsidR="002C0B9E" w:rsidRPr="001E5340">
              <w:rPr>
                <w:sz w:val="24"/>
                <w:lang w:bidi="en-US"/>
              </w:rPr>
              <w:t xml:space="preserve"> – </w:t>
            </w:r>
            <w:r w:rsidRPr="001E5340">
              <w:rPr>
                <w:sz w:val="24"/>
                <w:lang w:bidi="en-US"/>
              </w:rPr>
              <w:t>1</w:t>
            </w:r>
          </w:p>
          <w:p w:rsidR="005C4EDC" w:rsidRPr="001E5340" w:rsidRDefault="005C4EDC" w:rsidP="00F64915">
            <w:pPr>
              <w:widowControl w:val="0"/>
              <w:adjustRightInd w:val="0"/>
              <w:ind w:right="57"/>
              <w:contextualSpacing/>
              <w:outlineLvl w:val="2"/>
              <w:rPr>
                <w:sz w:val="24"/>
                <w:szCs w:val="24"/>
              </w:rPr>
            </w:pPr>
          </w:p>
          <w:p w:rsidR="00424501" w:rsidRPr="001E5340" w:rsidRDefault="00424501" w:rsidP="009B2182">
            <w:pPr>
              <w:widowControl w:val="0"/>
              <w:autoSpaceDE/>
              <w:autoSpaceDN/>
              <w:ind w:left="112" w:right="114"/>
              <w:contextualSpacing/>
              <w:jc w:val="both"/>
              <w:rPr>
                <w:b/>
                <w:sz w:val="24"/>
                <w:szCs w:val="24"/>
              </w:rPr>
            </w:pPr>
            <w:r w:rsidRPr="001E5340">
              <w:rPr>
                <w:b/>
                <w:sz w:val="24"/>
                <w:lang w:bidi="en-US"/>
              </w:rPr>
              <w:t>2.2. Contents of decisions approved by the B</w:t>
            </w:r>
            <w:r w:rsidR="00931248" w:rsidRPr="001E5340">
              <w:rPr>
                <w:b/>
                <w:sz w:val="24"/>
                <w:lang w:bidi="en-US"/>
              </w:rPr>
              <w:t>oard of Directors of the Issuer</w:t>
            </w:r>
          </w:p>
          <w:p w:rsidR="006319DD" w:rsidRPr="001E5340" w:rsidRDefault="006319DD" w:rsidP="009B2182">
            <w:pPr>
              <w:widowControl w:val="0"/>
              <w:autoSpaceDE/>
              <w:autoSpaceDN/>
              <w:ind w:left="112" w:right="114"/>
              <w:contextualSpacing/>
              <w:jc w:val="both"/>
              <w:rPr>
                <w:b/>
                <w:sz w:val="24"/>
                <w:szCs w:val="24"/>
              </w:rPr>
            </w:pPr>
          </w:p>
          <w:p w:rsidR="00FD4669" w:rsidRPr="001E5340" w:rsidRDefault="00FD4669" w:rsidP="00FD4669">
            <w:pPr>
              <w:widowControl w:val="0"/>
              <w:tabs>
                <w:tab w:val="left" w:pos="5780"/>
              </w:tabs>
              <w:ind w:firstLine="709"/>
              <w:jc w:val="both"/>
              <w:rPr>
                <w:b/>
                <w:bCs/>
                <w:sz w:val="24"/>
                <w:szCs w:val="24"/>
              </w:rPr>
            </w:pPr>
            <w:r w:rsidRPr="001E5340">
              <w:rPr>
                <w:b/>
                <w:sz w:val="24"/>
                <w:lang w:bidi="en-US"/>
              </w:rPr>
              <w:t>ISSUE No. 1: On the Company nominating candidacies for election as members of management</w:t>
            </w:r>
            <w:r w:rsidRPr="001E5340">
              <w:rPr>
                <w:b/>
                <w:sz w:val="24"/>
                <w:lang w:bidi="en-US"/>
              </w:rPr>
              <w:br/>
              <w:t xml:space="preserve"> and control bodies of subsidiary compan</w:t>
            </w:r>
            <w:r w:rsidR="00931248" w:rsidRPr="001E5340">
              <w:rPr>
                <w:b/>
                <w:sz w:val="24"/>
                <w:lang w:bidi="en-US"/>
              </w:rPr>
              <w:t>ies of IDGC of North-West, PJSC</w:t>
            </w:r>
          </w:p>
          <w:p w:rsidR="00FD4669" w:rsidRPr="001E5340" w:rsidRDefault="00FD4669" w:rsidP="00FD4669">
            <w:pPr>
              <w:tabs>
                <w:tab w:val="left" w:pos="851"/>
              </w:tabs>
              <w:ind w:firstLine="709"/>
              <w:contextualSpacing/>
              <w:jc w:val="both"/>
              <w:rPr>
                <w:bCs/>
                <w:sz w:val="24"/>
                <w:szCs w:val="24"/>
              </w:rPr>
            </w:pPr>
            <w:r w:rsidRPr="001E5340">
              <w:rPr>
                <w:sz w:val="24"/>
                <w:lang w:bidi="en-US"/>
              </w:rPr>
              <w:t>1.1.</w:t>
            </w:r>
            <w:r w:rsidRPr="001E5340">
              <w:rPr>
                <w:sz w:val="24"/>
                <w:lang w:bidi="en-US"/>
              </w:rPr>
              <w:tab/>
              <w:t>Nominate the following candidates for election to the Board of Directors of Pskovenergoagent, JSC at the annual General Meeting of Shareholders:</w:t>
            </w:r>
          </w:p>
          <w:p w:rsidR="00FD4669" w:rsidRPr="001E5340" w:rsidRDefault="00FD4669" w:rsidP="008C39CB">
            <w:pPr>
              <w:pStyle w:val="aa"/>
              <w:numPr>
                <w:ilvl w:val="0"/>
                <w:numId w:val="19"/>
              </w:numPr>
              <w:tabs>
                <w:tab w:val="left" w:pos="851"/>
                <w:tab w:val="left" w:pos="993"/>
              </w:tabs>
              <w:ind w:left="0" w:firstLine="676"/>
              <w:jc w:val="both"/>
              <w:rPr>
                <w:sz w:val="24"/>
                <w:lang w:bidi="en-US"/>
              </w:rPr>
            </w:pPr>
            <w:r w:rsidRPr="001E5340">
              <w:rPr>
                <w:sz w:val="24"/>
                <w:lang w:bidi="en-US"/>
              </w:rPr>
              <w:lastRenderedPageBreak/>
              <w:t>Svetlana Valeryevna Filatova</w:t>
            </w:r>
            <w:r w:rsidR="002C0B9E" w:rsidRPr="001E5340">
              <w:rPr>
                <w:sz w:val="24"/>
                <w:lang w:bidi="en-US"/>
              </w:rPr>
              <w:t xml:space="preserve"> – </w:t>
            </w:r>
            <w:r w:rsidRPr="001E5340">
              <w:rPr>
                <w:sz w:val="24"/>
                <w:lang w:bidi="en-US"/>
              </w:rPr>
              <w:t>Deputy General Director on Development and Services realization of IDGC of North-West, PJSC; passport data constitutes confidential information and is not subject to disclosure.</w:t>
            </w:r>
          </w:p>
          <w:p w:rsidR="00FD4669" w:rsidRPr="001E5340" w:rsidRDefault="00FD4669" w:rsidP="008C39CB">
            <w:pPr>
              <w:pStyle w:val="aa"/>
              <w:numPr>
                <w:ilvl w:val="0"/>
                <w:numId w:val="19"/>
              </w:numPr>
              <w:tabs>
                <w:tab w:val="left" w:pos="851"/>
                <w:tab w:val="left" w:pos="993"/>
              </w:tabs>
              <w:ind w:left="0" w:firstLine="676"/>
              <w:jc w:val="both"/>
              <w:rPr>
                <w:sz w:val="24"/>
                <w:lang w:bidi="en-US"/>
              </w:rPr>
            </w:pPr>
            <w:r w:rsidRPr="001E5340">
              <w:rPr>
                <w:sz w:val="24"/>
                <w:lang w:bidi="en-US"/>
              </w:rPr>
              <w:t>Yelena Georgiyevna Isaeva</w:t>
            </w:r>
            <w:r w:rsidR="002C0B9E" w:rsidRPr="001E5340">
              <w:rPr>
                <w:sz w:val="24"/>
                <w:lang w:bidi="en-US"/>
              </w:rPr>
              <w:t xml:space="preserve"> – </w:t>
            </w:r>
            <w:r w:rsidRPr="001E5340">
              <w:rPr>
                <w:sz w:val="24"/>
                <w:lang w:bidi="en-US"/>
              </w:rPr>
              <w:t xml:space="preserve">Deputy Director for Economics and Finance of </w:t>
            </w:r>
            <w:r w:rsidR="00931248" w:rsidRPr="001E5340">
              <w:rPr>
                <w:sz w:val="24"/>
                <w:lang w:bidi="en-US"/>
              </w:rPr>
              <w:t>the Pskov</w:t>
            </w:r>
            <w:r w:rsidRPr="001E5340">
              <w:rPr>
                <w:sz w:val="24"/>
                <w:lang w:bidi="en-US"/>
              </w:rPr>
              <w:t xml:space="preserve"> </w:t>
            </w:r>
            <w:r w:rsidR="00931248" w:rsidRPr="001E5340">
              <w:rPr>
                <w:sz w:val="24"/>
                <w:lang w:bidi="en-US"/>
              </w:rPr>
              <w:t>B</w:t>
            </w:r>
            <w:r w:rsidRPr="001E5340">
              <w:rPr>
                <w:sz w:val="24"/>
                <w:lang w:bidi="en-US"/>
              </w:rPr>
              <w:t>ranch of IDGC of North-West, PJSC; passport data constitutes confidential information and is not subject to disclosure.</w:t>
            </w:r>
          </w:p>
          <w:p w:rsidR="00FD4669" w:rsidRPr="001E5340" w:rsidRDefault="00FD4669" w:rsidP="008C39CB">
            <w:pPr>
              <w:pStyle w:val="aa"/>
              <w:numPr>
                <w:ilvl w:val="0"/>
                <w:numId w:val="19"/>
              </w:numPr>
              <w:tabs>
                <w:tab w:val="left" w:pos="851"/>
                <w:tab w:val="left" w:pos="993"/>
              </w:tabs>
              <w:ind w:left="0" w:firstLine="676"/>
              <w:jc w:val="both"/>
              <w:rPr>
                <w:sz w:val="24"/>
                <w:lang w:bidi="en-US"/>
              </w:rPr>
            </w:pPr>
            <w:r w:rsidRPr="001E5340">
              <w:rPr>
                <w:sz w:val="24"/>
                <w:lang w:bidi="en-US"/>
              </w:rPr>
              <w:t>Svetlana Vasilyevna Gorshkova</w:t>
            </w:r>
            <w:r w:rsidR="002C0B9E" w:rsidRPr="001E5340">
              <w:rPr>
                <w:sz w:val="24"/>
                <w:lang w:bidi="en-US"/>
              </w:rPr>
              <w:t xml:space="preserve"> – </w:t>
            </w:r>
            <w:r w:rsidRPr="001E5340">
              <w:rPr>
                <w:sz w:val="24"/>
                <w:lang w:bidi="en-US"/>
              </w:rPr>
              <w:t>Head of the Department of Commercial Accounting and Realization of Power Transmission Services of IDGC of North-West, PJSC; passport data constitutes confidential information and is not subject to disclosure.</w:t>
            </w:r>
          </w:p>
          <w:p w:rsidR="00FD4669" w:rsidRPr="001E5340" w:rsidRDefault="00FD4669" w:rsidP="008C39CB">
            <w:pPr>
              <w:pStyle w:val="aa"/>
              <w:numPr>
                <w:ilvl w:val="0"/>
                <w:numId w:val="19"/>
              </w:numPr>
              <w:tabs>
                <w:tab w:val="left" w:pos="851"/>
                <w:tab w:val="left" w:pos="993"/>
              </w:tabs>
              <w:ind w:left="0" w:firstLine="676"/>
              <w:jc w:val="both"/>
              <w:rPr>
                <w:sz w:val="24"/>
                <w:lang w:bidi="en-US"/>
              </w:rPr>
            </w:pPr>
            <w:r w:rsidRPr="001E5340">
              <w:rPr>
                <w:sz w:val="24"/>
                <w:lang w:bidi="en-US"/>
              </w:rPr>
              <w:t>Aleksandr Aleksandrovich Temnyshev</w:t>
            </w:r>
            <w:r w:rsidR="002C0B9E" w:rsidRPr="001E5340">
              <w:rPr>
                <w:sz w:val="24"/>
                <w:lang w:bidi="en-US"/>
              </w:rPr>
              <w:t xml:space="preserve"> – </w:t>
            </w:r>
            <w:r w:rsidRPr="001E5340">
              <w:rPr>
                <w:sz w:val="24"/>
                <w:lang w:bidi="en-US"/>
              </w:rPr>
              <w:t>Head of the Department for Corporate Governance and Shareholder Relations of IDGC of North-West, PJSC; passport data constitutes confidential information and is not subject to disclosure.</w:t>
            </w:r>
          </w:p>
          <w:p w:rsidR="00FD4669" w:rsidRPr="001E5340" w:rsidRDefault="00FD4669" w:rsidP="008C39CB">
            <w:pPr>
              <w:pStyle w:val="aa"/>
              <w:numPr>
                <w:ilvl w:val="0"/>
                <w:numId w:val="19"/>
              </w:numPr>
              <w:tabs>
                <w:tab w:val="left" w:pos="851"/>
                <w:tab w:val="left" w:pos="993"/>
              </w:tabs>
              <w:ind w:left="0" w:firstLine="676"/>
              <w:jc w:val="both"/>
              <w:rPr>
                <w:bCs/>
                <w:sz w:val="24"/>
                <w:szCs w:val="24"/>
              </w:rPr>
            </w:pPr>
            <w:r w:rsidRPr="001E5340">
              <w:rPr>
                <w:sz w:val="24"/>
                <w:lang w:bidi="en-US"/>
              </w:rPr>
              <w:t>Yevgeny Viktorovich Gerasimov</w:t>
            </w:r>
            <w:r w:rsidR="002C0B9E" w:rsidRPr="001E5340">
              <w:rPr>
                <w:sz w:val="24"/>
                <w:lang w:bidi="en-US"/>
              </w:rPr>
              <w:t xml:space="preserve"> – </w:t>
            </w:r>
            <w:r w:rsidRPr="001E5340">
              <w:rPr>
                <w:sz w:val="24"/>
                <w:lang w:bidi="en-US"/>
              </w:rPr>
              <w:t>Head of the Property Management Department of IDGC of North-West, PJSC; passport data constitutes confidential information and is not subject to disclosure.</w:t>
            </w:r>
          </w:p>
          <w:p w:rsidR="00903B9C" w:rsidRPr="001E5340" w:rsidRDefault="00903B9C" w:rsidP="00FD4669">
            <w:pPr>
              <w:tabs>
                <w:tab w:val="left" w:pos="851"/>
                <w:tab w:val="left" w:pos="993"/>
              </w:tabs>
              <w:ind w:firstLine="709"/>
              <w:contextualSpacing/>
              <w:jc w:val="both"/>
              <w:rPr>
                <w:b/>
                <w:bCs/>
                <w:sz w:val="24"/>
                <w:szCs w:val="24"/>
              </w:rPr>
            </w:pPr>
            <w:r w:rsidRPr="001E5340">
              <w:rPr>
                <w:b/>
                <w:sz w:val="24"/>
                <w:lang w:bidi="en-US"/>
              </w:rPr>
              <w:t>Decision taken.</w:t>
            </w:r>
          </w:p>
          <w:p w:rsidR="00FD4669" w:rsidRPr="001E5340" w:rsidRDefault="00FD4669" w:rsidP="00FD4669">
            <w:pPr>
              <w:tabs>
                <w:tab w:val="left" w:pos="993"/>
                <w:tab w:val="left" w:pos="1134"/>
              </w:tabs>
              <w:ind w:firstLine="709"/>
              <w:jc w:val="both"/>
              <w:rPr>
                <w:b/>
                <w:sz w:val="24"/>
                <w:szCs w:val="24"/>
              </w:rPr>
            </w:pPr>
          </w:p>
          <w:p w:rsidR="00FD4669" w:rsidRPr="001E5340" w:rsidRDefault="00FD4669" w:rsidP="00FD4669">
            <w:pPr>
              <w:widowControl w:val="0"/>
              <w:tabs>
                <w:tab w:val="left" w:pos="0"/>
              </w:tabs>
              <w:adjustRightInd w:val="0"/>
              <w:ind w:firstLine="709"/>
              <w:contextualSpacing/>
              <w:jc w:val="both"/>
              <w:rPr>
                <w:rFonts w:eastAsia="Calibri"/>
                <w:bCs/>
                <w:sz w:val="24"/>
                <w:szCs w:val="24"/>
              </w:rPr>
            </w:pPr>
            <w:r w:rsidRPr="001E5340">
              <w:rPr>
                <w:sz w:val="24"/>
                <w:lang w:bidi="en-US"/>
              </w:rPr>
              <w:t>1.2. Nominate the following candidates for election to the Auditing Commission of Pskovenergoagent, JSC at the annual General Meeting of Shareholders:</w:t>
            </w:r>
          </w:p>
          <w:p w:rsidR="00FD4669" w:rsidRPr="001E5340" w:rsidRDefault="00FD4669" w:rsidP="008C39CB">
            <w:pPr>
              <w:pStyle w:val="aa"/>
              <w:numPr>
                <w:ilvl w:val="0"/>
                <w:numId w:val="26"/>
              </w:numPr>
              <w:tabs>
                <w:tab w:val="left" w:pos="851"/>
                <w:tab w:val="left" w:pos="993"/>
              </w:tabs>
              <w:ind w:left="0" w:firstLine="676"/>
              <w:jc w:val="both"/>
              <w:rPr>
                <w:bCs/>
                <w:sz w:val="24"/>
                <w:szCs w:val="24"/>
              </w:rPr>
            </w:pPr>
            <w:r w:rsidRPr="001E5340">
              <w:rPr>
                <w:sz w:val="24"/>
                <w:lang w:bidi="en-US"/>
              </w:rPr>
              <w:t>Irina Grigoryevna Zhdanova</w:t>
            </w:r>
            <w:r w:rsidR="002C0B9E" w:rsidRPr="001E5340">
              <w:rPr>
                <w:sz w:val="24"/>
                <w:lang w:bidi="en-US"/>
              </w:rPr>
              <w:t xml:space="preserve"> – </w:t>
            </w:r>
            <w:r w:rsidRPr="001E5340">
              <w:rPr>
                <w:sz w:val="24"/>
                <w:lang w:bidi="en-US"/>
              </w:rPr>
              <w:t>Chief Accountant</w:t>
            </w:r>
            <w:r w:rsidR="002C0B9E" w:rsidRPr="001E5340">
              <w:rPr>
                <w:sz w:val="24"/>
                <w:lang w:bidi="en-US"/>
              </w:rPr>
              <w:t xml:space="preserve"> – </w:t>
            </w:r>
            <w:r w:rsidRPr="001E5340">
              <w:rPr>
                <w:sz w:val="24"/>
                <w:lang w:bidi="en-US"/>
              </w:rPr>
              <w:t>Head of the Department for Financial and Fiscal Accounting and Reporting of IDGC of North-West, PJSC; passport data constitutes confidential information and is not subject to disclosure.</w:t>
            </w:r>
          </w:p>
          <w:p w:rsidR="00FD4669" w:rsidRPr="001E5340" w:rsidRDefault="00FD4669" w:rsidP="008C39CB">
            <w:pPr>
              <w:pStyle w:val="aa"/>
              <w:numPr>
                <w:ilvl w:val="0"/>
                <w:numId w:val="26"/>
              </w:numPr>
              <w:tabs>
                <w:tab w:val="left" w:pos="851"/>
                <w:tab w:val="left" w:pos="993"/>
              </w:tabs>
              <w:ind w:left="0" w:firstLine="676"/>
              <w:jc w:val="both"/>
              <w:rPr>
                <w:bCs/>
                <w:sz w:val="24"/>
                <w:szCs w:val="24"/>
              </w:rPr>
            </w:pPr>
            <w:r w:rsidRPr="001E5340">
              <w:rPr>
                <w:sz w:val="24"/>
                <w:lang w:bidi="en-US"/>
              </w:rPr>
              <w:t>Roman Yuryevich Liubogoshchensky</w:t>
            </w:r>
            <w:r w:rsidR="002C0B9E" w:rsidRPr="001E5340">
              <w:rPr>
                <w:sz w:val="24"/>
                <w:lang w:bidi="en-US"/>
              </w:rPr>
              <w:t xml:space="preserve"> – </w:t>
            </w:r>
            <w:r w:rsidRPr="001E5340">
              <w:rPr>
                <w:sz w:val="24"/>
                <w:lang w:bidi="en-US"/>
              </w:rPr>
              <w:t>Senior Expert of the Internal Audit Department of IDGC of North-West, PJSC; passport data constitutes confidential information and is not subject to disclosure.</w:t>
            </w:r>
          </w:p>
          <w:p w:rsidR="00FD4669" w:rsidRPr="001E5340" w:rsidRDefault="00FD4669" w:rsidP="008C39CB">
            <w:pPr>
              <w:pStyle w:val="aa"/>
              <w:numPr>
                <w:ilvl w:val="0"/>
                <w:numId w:val="26"/>
              </w:numPr>
              <w:tabs>
                <w:tab w:val="left" w:pos="851"/>
                <w:tab w:val="left" w:pos="993"/>
              </w:tabs>
              <w:ind w:left="0" w:firstLine="676"/>
              <w:jc w:val="both"/>
              <w:rPr>
                <w:bCs/>
                <w:sz w:val="24"/>
                <w:szCs w:val="24"/>
              </w:rPr>
            </w:pPr>
            <w:r w:rsidRPr="001E5340">
              <w:rPr>
                <w:sz w:val="24"/>
                <w:lang w:bidi="en-US"/>
              </w:rPr>
              <w:t>Irina Gennad</w:t>
            </w:r>
            <w:r w:rsidR="001E5340">
              <w:rPr>
                <w:sz w:val="24"/>
                <w:lang w:bidi="en-US"/>
              </w:rPr>
              <w:t>y</w:t>
            </w:r>
            <w:r w:rsidRPr="001E5340">
              <w:rPr>
                <w:sz w:val="24"/>
                <w:lang w:bidi="en-US"/>
              </w:rPr>
              <w:t>evna Il</w:t>
            </w:r>
            <w:r w:rsidR="002C0B9E" w:rsidRPr="001E5340">
              <w:rPr>
                <w:sz w:val="24"/>
                <w:lang w:bidi="en-US"/>
              </w:rPr>
              <w:t>y</w:t>
            </w:r>
            <w:r w:rsidRPr="001E5340">
              <w:rPr>
                <w:sz w:val="24"/>
                <w:lang w:bidi="en-US"/>
              </w:rPr>
              <w:t>ina</w:t>
            </w:r>
            <w:r w:rsidR="002C0B9E" w:rsidRPr="001E5340">
              <w:rPr>
                <w:sz w:val="24"/>
                <w:lang w:bidi="en-US"/>
              </w:rPr>
              <w:t xml:space="preserve"> – </w:t>
            </w:r>
            <w:r w:rsidRPr="001E5340">
              <w:rPr>
                <w:sz w:val="24"/>
                <w:lang w:bidi="en-US"/>
              </w:rPr>
              <w:t>Chief Accountant</w:t>
            </w:r>
            <w:r w:rsidR="002C0B9E" w:rsidRPr="001E5340">
              <w:rPr>
                <w:sz w:val="24"/>
                <w:lang w:bidi="en-US"/>
              </w:rPr>
              <w:t xml:space="preserve"> – </w:t>
            </w:r>
            <w:r w:rsidRPr="001E5340">
              <w:rPr>
                <w:sz w:val="24"/>
                <w:lang w:bidi="en-US"/>
              </w:rPr>
              <w:t>Head of the Department for Financial and Fiscal Account</w:t>
            </w:r>
            <w:r w:rsidR="002C0B9E" w:rsidRPr="001E5340">
              <w:rPr>
                <w:sz w:val="24"/>
                <w:lang w:bidi="en-US"/>
              </w:rPr>
              <w:t>ing and Reporting of the Pskov B</w:t>
            </w:r>
            <w:r w:rsidRPr="001E5340">
              <w:rPr>
                <w:sz w:val="24"/>
                <w:lang w:bidi="en-US"/>
              </w:rPr>
              <w:t>ranch of IDGC of North-West, PJSC; passport data constitutes confidential information and is not subject to disclosure.</w:t>
            </w:r>
          </w:p>
          <w:p w:rsidR="004B1F76" w:rsidRPr="001E5340" w:rsidRDefault="004B1F76" w:rsidP="00FD4669">
            <w:pPr>
              <w:tabs>
                <w:tab w:val="left" w:pos="851"/>
                <w:tab w:val="left" w:pos="993"/>
              </w:tabs>
              <w:ind w:firstLine="709"/>
              <w:contextualSpacing/>
              <w:jc w:val="both"/>
              <w:rPr>
                <w:b/>
                <w:bCs/>
                <w:sz w:val="24"/>
                <w:szCs w:val="24"/>
              </w:rPr>
            </w:pPr>
            <w:r w:rsidRPr="001E5340">
              <w:rPr>
                <w:b/>
                <w:sz w:val="24"/>
                <w:lang w:bidi="en-US"/>
              </w:rPr>
              <w:t>Decision taken.</w:t>
            </w:r>
          </w:p>
          <w:p w:rsidR="00FD4669" w:rsidRPr="001E5340" w:rsidRDefault="00FD4669" w:rsidP="00C27808">
            <w:pPr>
              <w:tabs>
                <w:tab w:val="left" w:pos="993"/>
                <w:tab w:val="left" w:pos="1134"/>
              </w:tabs>
              <w:jc w:val="both"/>
              <w:rPr>
                <w:b/>
                <w:sz w:val="24"/>
                <w:szCs w:val="24"/>
              </w:rPr>
            </w:pPr>
          </w:p>
          <w:p w:rsidR="00FD4669" w:rsidRPr="001E5340" w:rsidRDefault="00FD4669" w:rsidP="00FD4669">
            <w:pPr>
              <w:widowControl w:val="0"/>
              <w:tabs>
                <w:tab w:val="left" w:pos="0"/>
              </w:tabs>
              <w:adjustRightInd w:val="0"/>
              <w:ind w:firstLine="709"/>
              <w:contextualSpacing/>
              <w:jc w:val="both"/>
              <w:rPr>
                <w:rFonts w:eastAsia="Calibri"/>
                <w:bCs/>
                <w:sz w:val="24"/>
                <w:szCs w:val="24"/>
              </w:rPr>
            </w:pPr>
            <w:r w:rsidRPr="001E5340">
              <w:rPr>
                <w:sz w:val="24"/>
                <w:lang w:bidi="en-US"/>
              </w:rPr>
              <w:t xml:space="preserve">2.1. Nominate the following candidates for election to the Board of Directors of Pskovenergosbyt, JSC at the annual General Meeting of Shareholders: </w:t>
            </w:r>
          </w:p>
          <w:p w:rsidR="00FD4669" w:rsidRPr="001E5340" w:rsidRDefault="00FD4669" w:rsidP="008C39CB">
            <w:pPr>
              <w:pStyle w:val="aa"/>
              <w:numPr>
                <w:ilvl w:val="0"/>
                <w:numId w:val="27"/>
              </w:numPr>
              <w:tabs>
                <w:tab w:val="left" w:pos="851"/>
                <w:tab w:val="left" w:pos="993"/>
              </w:tabs>
              <w:ind w:left="0" w:firstLine="676"/>
              <w:jc w:val="both"/>
              <w:rPr>
                <w:sz w:val="24"/>
                <w:lang w:bidi="en-US"/>
              </w:rPr>
            </w:pPr>
            <w:r w:rsidRPr="001E5340">
              <w:rPr>
                <w:sz w:val="24"/>
                <w:lang w:bidi="en-US"/>
              </w:rPr>
              <w:t>Lyudmila Vladimirovna Shadrina</w:t>
            </w:r>
            <w:r w:rsidR="002C0B9E" w:rsidRPr="001E5340">
              <w:rPr>
                <w:sz w:val="24"/>
                <w:lang w:bidi="en-US"/>
              </w:rPr>
              <w:t xml:space="preserve"> – </w:t>
            </w:r>
            <w:r w:rsidRPr="001E5340">
              <w:rPr>
                <w:sz w:val="24"/>
                <w:lang w:bidi="en-US"/>
              </w:rPr>
              <w:t>Deputy General Director for Economics and Finance of IDGC of North-West, PJSC; passport data constitutes confidential information and is not subject to disclosure.</w:t>
            </w:r>
          </w:p>
          <w:p w:rsidR="00FD4669" w:rsidRPr="001E5340" w:rsidRDefault="00FD4669" w:rsidP="008C39CB">
            <w:pPr>
              <w:pStyle w:val="aa"/>
              <w:numPr>
                <w:ilvl w:val="0"/>
                <w:numId w:val="27"/>
              </w:numPr>
              <w:tabs>
                <w:tab w:val="left" w:pos="851"/>
                <w:tab w:val="left" w:pos="993"/>
              </w:tabs>
              <w:ind w:left="0" w:firstLine="676"/>
              <w:jc w:val="both"/>
              <w:rPr>
                <w:sz w:val="24"/>
                <w:lang w:bidi="en-US"/>
              </w:rPr>
            </w:pPr>
            <w:r w:rsidRPr="001E5340">
              <w:rPr>
                <w:sz w:val="24"/>
                <w:lang w:bidi="en-US"/>
              </w:rPr>
              <w:t>Aleksandr Aleksandrovich Temnyshev</w:t>
            </w:r>
            <w:r w:rsidR="002C0B9E" w:rsidRPr="001E5340">
              <w:rPr>
                <w:sz w:val="24"/>
                <w:lang w:bidi="en-US"/>
              </w:rPr>
              <w:t xml:space="preserve"> – </w:t>
            </w:r>
            <w:r w:rsidRPr="001E5340">
              <w:rPr>
                <w:sz w:val="24"/>
                <w:lang w:bidi="en-US"/>
              </w:rPr>
              <w:t>Head of the Department for Corporate Governance and Shareholder Relations of IDGC of North-West, PJSC; passport data constitutes confidential information and is not subject to disclosure.</w:t>
            </w:r>
          </w:p>
          <w:p w:rsidR="00E75490" w:rsidRPr="001E5340" w:rsidRDefault="00FD4669" w:rsidP="008C39CB">
            <w:pPr>
              <w:pStyle w:val="aa"/>
              <w:numPr>
                <w:ilvl w:val="0"/>
                <w:numId w:val="27"/>
              </w:numPr>
              <w:tabs>
                <w:tab w:val="left" w:pos="851"/>
                <w:tab w:val="left" w:pos="993"/>
              </w:tabs>
              <w:ind w:left="0" w:firstLine="676"/>
              <w:jc w:val="both"/>
              <w:rPr>
                <w:sz w:val="24"/>
                <w:lang w:bidi="en-US"/>
              </w:rPr>
            </w:pPr>
            <w:r w:rsidRPr="001E5340">
              <w:rPr>
                <w:sz w:val="24"/>
                <w:lang w:bidi="en-US"/>
              </w:rPr>
              <w:t>Yevgeny Viktorovich Gerasimov</w:t>
            </w:r>
            <w:r w:rsidR="002C0B9E" w:rsidRPr="001E5340">
              <w:rPr>
                <w:sz w:val="24"/>
                <w:lang w:bidi="en-US"/>
              </w:rPr>
              <w:t xml:space="preserve"> – </w:t>
            </w:r>
            <w:r w:rsidRPr="001E5340">
              <w:rPr>
                <w:sz w:val="24"/>
                <w:lang w:bidi="en-US"/>
              </w:rPr>
              <w:t>Head of the Property Management Department of IDGC of North-West, PJSC; passport data constitutes confidential information and is not subject to disclosure.</w:t>
            </w:r>
          </w:p>
          <w:p w:rsidR="00FD4669" w:rsidRPr="00262085" w:rsidRDefault="00FD4669" w:rsidP="008C39CB">
            <w:pPr>
              <w:pStyle w:val="aa"/>
              <w:numPr>
                <w:ilvl w:val="0"/>
                <w:numId w:val="27"/>
              </w:numPr>
              <w:tabs>
                <w:tab w:val="left" w:pos="851"/>
                <w:tab w:val="left" w:pos="993"/>
              </w:tabs>
              <w:ind w:left="0" w:firstLine="676"/>
              <w:jc w:val="both"/>
              <w:rPr>
                <w:sz w:val="24"/>
                <w:lang w:bidi="en-US"/>
              </w:rPr>
            </w:pPr>
            <w:r w:rsidRPr="00262085">
              <w:rPr>
                <w:sz w:val="24"/>
                <w:lang w:bidi="en-US"/>
              </w:rPr>
              <w:t>Olga Veniaminovna Smirnova</w:t>
            </w:r>
            <w:r w:rsidR="002C0B9E" w:rsidRPr="00262085">
              <w:rPr>
                <w:sz w:val="24"/>
                <w:lang w:bidi="en-US"/>
              </w:rPr>
              <w:t xml:space="preserve"> – </w:t>
            </w:r>
            <w:r w:rsidRPr="00262085">
              <w:rPr>
                <w:sz w:val="24"/>
                <w:lang w:bidi="en-US"/>
              </w:rPr>
              <w:t>General D</w:t>
            </w:r>
            <w:r w:rsidRPr="001E5340">
              <w:rPr>
                <w:sz w:val="24"/>
                <w:lang w:bidi="en-US"/>
              </w:rPr>
              <w:t>irector of Pskovenergosbyt, JSC; passport data constitutes confidential information and is not subject to disclosure</w:t>
            </w:r>
            <w:r w:rsidRPr="00262085">
              <w:rPr>
                <w:sz w:val="24"/>
                <w:lang w:bidi="en-US"/>
              </w:rPr>
              <w:t>.</w:t>
            </w:r>
          </w:p>
          <w:p w:rsidR="00E75490" w:rsidRPr="001E5340" w:rsidRDefault="00FD4669" w:rsidP="008C39CB">
            <w:pPr>
              <w:pStyle w:val="aa"/>
              <w:numPr>
                <w:ilvl w:val="0"/>
                <w:numId w:val="27"/>
              </w:numPr>
              <w:tabs>
                <w:tab w:val="left" w:pos="851"/>
                <w:tab w:val="left" w:pos="993"/>
              </w:tabs>
              <w:ind w:left="0" w:firstLine="676"/>
              <w:jc w:val="both"/>
              <w:rPr>
                <w:bCs/>
                <w:sz w:val="24"/>
                <w:szCs w:val="24"/>
              </w:rPr>
            </w:pPr>
            <w:r w:rsidRPr="001E5340">
              <w:rPr>
                <w:sz w:val="24"/>
                <w:lang w:bidi="en-US"/>
              </w:rPr>
              <w:t>Dmitry Aleksandrovich Shutov</w:t>
            </w:r>
            <w:r w:rsidR="002C0B9E" w:rsidRPr="001E5340">
              <w:rPr>
                <w:sz w:val="24"/>
                <w:lang w:bidi="en-US"/>
              </w:rPr>
              <w:t xml:space="preserve"> – </w:t>
            </w:r>
            <w:r w:rsidRPr="001E5340">
              <w:rPr>
                <w:sz w:val="24"/>
                <w:lang w:bidi="en-US"/>
              </w:rPr>
              <w:t>General Director of</w:t>
            </w:r>
            <w:r w:rsidR="00D428DC" w:rsidRPr="001E5340">
              <w:rPr>
                <w:sz w:val="24"/>
                <w:lang w:bidi="en-US"/>
              </w:rPr>
              <w:t xml:space="preserve"> </w:t>
            </w:r>
            <w:r w:rsidRPr="001E5340">
              <w:rPr>
                <w:sz w:val="24"/>
                <w:lang w:bidi="en-US"/>
              </w:rPr>
              <w:t>Pskovenergo</w:t>
            </w:r>
            <w:r w:rsidR="002C0B9E" w:rsidRPr="001E5340">
              <w:rPr>
                <w:sz w:val="24"/>
                <w:lang w:bidi="en-US"/>
              </w:rPr>
              <w:t>agen</w:t>
            </w:r>
            <w:r w:rsidRPr="001E5340">
              <w:rPr>
                <w:sz w:val="24"/>
                <w:lang w:bidi="en-US"/>
              </w:rPr>
              <w:t>t, JSC; passport data constitutes confidential information and is not subject to disclosure.</w:t>
            </w:r>
          </w:p>
          <w:p w:rsidR="00FD4669" w:rsidRPr="001E5340" w:rsidRDefault="00026E13" w:rsidP="00F64915">
            <w:pPr>
              <w:tabs>
                <w:tab w:val="left" w:pos="851"/>
                <w:tab w:val="left" w:pos="993"/>
              </w:tabs>
              <w:ind w:firstLine="709"/>
              <w:contextualSpacing/>
              <w:jc w:val="both"/>
              <w:rPr>
                <w:b/>
                <w:bCs/>
                <w:sz w:val="24"/>
                <w:szCs w:val="24"/>
              </w:rPr>
            </w:pPr>
            <w:r w:rsidRPr="001E5340">
              <w:rPr>
                <w:b/>
                <w:sz w:val="24"/>
                <w:lang w:bidi="en-US"/>
              </w:rPr>
              <w:t>Decision taken.</w:t>
            </w:r>
          </w:p>
          <w:p w:rsidR="00026E13" w:rsidRPr="001E5340" w:rsidRDefault="00026E13" w:rsidP="00C27808">
            <w:pPr>
              <w:jc w:val="both"/>
              <w:rPr>
                <w:sz w:val="24"/>
                <w:szCs w:val="24"/>
              </w:rPr>
            </w:pPr>
          </w:p>
          <w:p w:rsidR="00FD4669" w:rsidRPr="001E5340" w:rsidRDefault="00FD4669" w:rsidP="00FD4669">
            <w:pPr>
              <w:widowControl w:val="0"/>
              <w:tabs>
                <w:tab w:val="left" w:pos="0"/>
              </w:tabs>
              <w:adjustRightInd w:val="0"/>
              <w:ind w:firstLine="709"/>
              <w:contextualSpacing/>
              <w:jc w:val="both"/>
              <w:rPr>
                <w:rFonts w:eastAsia="Calibri"/>
                <w:bCs/>
                <w:sz w:val="24"/>
                <w:szCs w:val="24"/>
              </w:rPr>
            </w:pPr>
            <w:r w:rsidRPr="001E5340">
              <w:rPr>
                <w:sz w:val="24"/>
                <w:lang w:bidi="en-US"/>
              </w:rPr>
              <w:t>2.2. Nominate the following candidates for election to the Auditing Commission of Pskovenergosbyt, JSC at the annual General Meeting of Shareholders:</w:t>
            </w:r>
          </w:p>
          <w:p w:rsidR="00506654" w:rsidRPr="001E5340" w:rsidRDefault="00FD4669" w:rsidP="008C39CB">
            <w:pPr>
              <w:pStyle w:val="aa"/>
              <w:numPr>
                <w:ilvl w:val="0"/>
                <w:numId w:val="23"/>
              </w:numPr>
              <w:tabs>
                <w:tab w:val="left" w:pos="851"/>
                <w:tab w:val="left" w:pos="993"/>
              </w:tabs>
              <w:ind w:left="0" w:firstLine="676"/>
              <w:jc w:val="both"/>
              <w:rPr>
                <w:bCs/>
                <w:sz w:val="24"/>
                <w:szCs w:val="24"/>
              </w:rPr>
            </w:pPr>
            <w:r w:rsidRPr="001E5340">
              <w:rPr>
                <w:sz w:val="24"/>
                <w:lang w:bidi="en-US"/>
              </w:rPr>
              <w:t>Irina Grigoryevna Zhdanova</w:t>
            </w:r>
            <w:r w:rsidR="002C0B9E" w:rsidRPr="001E5340">
              <w:rPr>
                <w:sz w:val="24"/>
                <w:lang w:bidi="en-US"/>
              </w:rPr>
              <w:t xml:space="preserve"> – </w:t>
            </w:r>
            <w:r w:rsidRPr="001E5340">
              <w:rPr>
                <w:sz w:val="24"/>
                <w:lang w:bidi="en-US"/>
              </w:rPr>
              <w:t>Chief Accountant</w:t>
            </w:r>
            <w:r w:rsidR="002C0B9E" w:rsidRPr="001E5340">
              <w:rPr>
                <w:sz w:val="24"/>
                <w:lang w:bidi="en-US"/>
              </w:rPr>
              <w:t xml:space="preserve"> – </w:t>
            </w:r>
            <w:r w:rsidRPr="001E5340">
              <w:rPr>
                <w:sz w:val="24"/>
                <w:lang w:bidi="en-US"/>
              </w:rPr>
              <w:t>Head of the Department for Financial and Fiscal Accounting and Reporting of IDGC of North-West, PJSC; passport data constitutes confidential information and is not subject to disclosure.</w:t>
            </w:r>
          </w:p>
          <w:p w:rsidR="00506654" w:rsidRPr="001E5340" w:rsidRDefault="00FD4669" w:rsidP="008C39CB">
            <w:pPr>
              <w:pStyle w:val="aa"/>
              <w:numPr>
                <w:ilvl w:val="0"/>
                <w:numId w:val="23"/>
              </w:numPr>
              <w:tabs>
                <w:tab w:val="left" w:pos="851"/>
                <w:tab w:val="left" w:pos="993"/>
              </w:tabs>
              <w:ind w:left="0" w:firstLine="676"/>
              <w:jc w:val="both"/>
              <w:rPr>
                <w:bCs/>
                <w:sz w:val="24"/>
                <w:szCs w:val="24"/>
              </w:rPr>
            </w:pPr>
            <w:r w:rsidRPr="001E5340">
              <w:rPr>
                <w:sz w:val="24"/>
                <w:lang w:bidi="en-US"/>
              </w:rPr>
              <w:t>Svetlana Valeryevna Butakova</w:t>
            </w:r>
            <w:r w:rsidR="002C0B9E" w:rsidRPr="001E5340">
              <w:rPr>
                <w:sz w:val="24"/>
                <w:lang w:bidi="en-US"/>
              </w:rPr>
              <w:t xml:space="preserve"> – </w:t>
            </w:r>
            <w:r w:rsidRPr="001E5340">
              <w:rPr>
                <w:sz w:val="24"/>
                <w:lang w:bidi="en-US"/>
              </w:rPr>
              <w:t>Chief Expert of the Internal Audit Department of IDGC of North-West, PJSC; passport data constitutes confidential information and is not subject to disclosure.</w:t>
            </w:r>
          </w:p>
          <w:p w:rsidR="00FD4669" w:rsidRPr="001E5340" w:rsidRDefault="00FD4669" w:rsidP="008C39CB">
            <w:pPr>
              <w:pStyle w:val="aa"/>
              <w:numPr>
                <w:ilvl w:val="0"/>
                <w:numId w:val="23"/>
              </w:numPr>
              <w:ind w:left="0" w:firstLine="676"/>
              <w:jc w:val="both"/>
              <w:rPr>
                <w:bCs/>
                <w:sz w:val="24"/>
                <w:szCs w:val="24"/>
              </w:rPr>
            </w:pPr>
            <w:r w:rsidRPr="001E5340">
              <w:rPr>
                <w:sz w:val="24"/>
                <w:lang w:bidi="en-US"/>
              </w:rPr>
              <w:t>Natalya Georgiyevna Beryoza</w:t>
            </w:r>
            <w:r w:rsidR="002C0B9E" w:rsidRPr="001E5340">
              <w:rPr>
                <w:sz w:val="24"/>
                <w:lang w:bidi="en-US"/>
              </w:rPr>
              <w:t xml:space="preserve"> – </w:t>
            </w:r>
            <w:r w:rsidRPr="001E5340">
              <w:rPr>
                <w:sz w:val="24"/>
                <w:lang w:bidi="en-US"/>
              </w:rPr>
              <w:t>Deputy Chief Accountant</w:t>
            </w:r>
            <w:r w:rsidR="002C0B9E" w:rsidRPr="001E5340">
              <w:rPr>
                <w:sz w:val="24"/>
                <w:lang w:bidi="en-US"/>
              </w:rPr>
              <w:t xml:space="preserve"> – </w:t>
            </w:r>
            <w:r w:rsidRPr="001E5340">
              <w:rPr>
                <w:sz w:val="24"/>
                <w:lang w:bidi="en-US"/>
              </w:rPr>
              <w:t xml:space="preserve">Head of the Department for Financial and Fiscal Accounting and Reporting of the Administration for Financial and Fiscal Accounting and Reporting of the </w:t>
            </w:r>
            <w:r w:rsidR="00684133" w:rsidRPr="001E5340">
              <w:rPr>
                <w:sz w:val="24"/>
                <w:lang w:bidi="en-US"/>
              </w:rPr>
              <w:t xml:space="preserve">Pskov </w:t>
            </w:r>
            <w:r w:rsidR="002C0B9E" w:rsidRPr="001E5340">
              <w:rPr>
                <w:sz w:val="24"/>
                <w:lang w:bidi="en-US"/>
              </w:rPr>
              <w:t>B</w:t>
            </w:r>
            <w:r w:rsidR="00684133" w:rsidRPr="001E5340">
              <w:rPr>
                <w:sz w:val="24"/>
                <w:lang w:bidi="en-US"/>
              </w:rPr>
              <w:t>r</w:t>
            </w:r>
            <w:r w:rsidR="002C0B9E" w:rsidRPr="001E5340">
              <w:rPr>
                <w:sz w:val="24"/>
                <w:lang w:bidi="en-US"/>
              </w:rPr>
              <w:t xml:space="preserve">anch </w:t>
            </w:r>
            <w:r w:rsidRPr="001E5340">
              <w:rPr>
                <w:sz w:val="24"/>
                <w:lang w:bidi="en-US"/>
              </w:rPr>
              <w:t>of IDGC of North-West, PJSC; passport data constitutes confidential information and is not subject to disclosure.</w:t>
            </w:r>
          </w:p>
          <w:p w:rsidR="00804C2B" w:rsidRPr="001E5340" w:rsidRDefault="00804C2B" w:rsidP="00F64915">
            <w:pPr>
              <w:ind w:firstLine="676"/>
              <w:jc w:val="both"/>
              <w:rPr>
                <w:b/>
                <w:sz w:val="24"/>
                <w:szCs w:val="24"/>
              </w:rPr>
            </w:pPr>
            <w:r w:rsidRPr="001E5340">
              <w:rPr>
                <w:b/>
                <w:sz w:val="24"/>
                <w:lang w:bidi="en-US"/>
              </w:rPr>
              <w:t>Decision taken.</w:t>
            </w:r>
          </w:p>
          <w:p w:rsidR="00804C2B" w:rsidRPr="001E5340" w:rsidRDefault="00804C2B" w:rsidP="00F64915">
            <w:pPr>
              <w:ind w:firstLine="676"/>
              <w:jc w:val="both"/>
              <w:rPr>
                <w:sz w:val="24"/>
                <w:szCs w:val="24"/>
              </w:rPr>
            </w:pPr>
          </w:p>
          <w:p w:rsidR="00FD4669" w:rsidRPr="001E5340" w:rsidRDefault="00FD4669" w:rsidP="00FD4669">
            <w:pPr>
              <w:widowControl w:val="0"/>
              <w:tabs>
                <w:tab w:val="left" w:pos="0"/>
              </w:tabs>
              <w:adjustRightInd w:val="0"/>
              <w:spacing w:line="235" w:lineRule="auto"/>
              <w:ind w:firstLine="709"/>
              <w:contextualSpacing/>
              <w:jc w:val="both"/>
              <w:rPr>
                <w:rFonts w:eastAsia="Calibri"/>
                <w:bCs/>
                <w:sz w:val="24"/>
                <w:szCs w:val="24"/>
              </w:rPr>
            </w:pPr>
            <w:r w:rsidRPr="001E5340">
              <w:rPr>
                <w:sz w:val="24"/>
                <w:lang w:bidi="en-US"/>
              </w:rPr>
              <w:lastRenderedPageBreak/>
              <w:t>3.1. Nominate the following candidates for election to the Board of Directors of Energoservice of North-West, JSC at the annual General Meeting of Shareholders:</w:t>
            </w:r>
          </w:p>
          <w:p w:rsidR="00506654" w:rsidRPr="001E5340" w:rsidRDefault="00FD4669" w:rsidP="008C39CB">
            <w:pPr>
              <w:pStyle w:val="aa"/>
              <w:numPr>
                <w:ilvl w:val="0"/>
                <w:numId w:val="25"/>
              </w:numPr>
              <w:tabs>
                <w:tab w:val="left" w:pos="851"/>
                <w:tab w:val="left" w:pos="993"/>
              </w:tabs>
              <w:ind w:left="0" w:firstLine="632"/>
              <w:jc w:val="both"/>
              <w:rPr>
                <w:bCs/>
                <w:sz w:val="24"/>
                <w:szCs w:val="24"/>
              </w:rPr>
            </w:pPr>
            <w:r w:rsidRPr="001E5340">
              <w:rPr>
                <w:sz w:val="24"/>
                <w:lang w:bidi="en-US"/>
              </w:rPr>
              <w:t>Dmitry Stanislavovich Rudakov</w:t>
            </w:r>
            <w:r w:rsidR="002C0B9E" w:rsidRPr="001E5340">
              <w:rPr>
                <w:sz w:val="24"/>
                <w:lang w:bidi="en-US"/>
              </w:rPr>
              <w:t xml:space="preserve"> – </w:t>
            </w:r>
            <w:r w:rsidRPr="001E5340">
              <w:rPr>
                <w:sz w:val="24"/>
                <w:lang w:bidi="en-US"/>
              </w:rPr>
              <w:t>Deputy General Director on Corporate Governance of IDGC of North-West, PJSC; passp</w:t>
            </w:r>
            <w:bookmarkStart w:id="0" w:name="_GoBack"/>
            <w:bookmarkEnd w:id="0"/>
            <w:r w:rsidRPr="001E5340">
              <w:rPr>
                <w:sz w:val="24"/>
                <w:lang w:bidi="en-US"/>
              </w:rPr>
              <w:t>ort data constitutes confidential information and is not subject to disclosure.</w:t>
            </w:r>
          </w:p>
          <w:p w:rsidR="00FD4669" w:rsidRPr="001E5340" w:rsidRDefault="00FD4669" w:rsidP="008C39CB">
            <w:pPr>
              <w:pStyle w:val="aa"/>
              <w:numPr>
                <w:ilvl w:val="0"/>
                <w:numId w:val="25"/>
              </w:numPr>
              <w:tabs>
                <w:tab w:val="left" w:pos="851"/>
                <w:tab w:val="left" w:pos="993"/>
              </w:tabs>
              <w:ind w:left="0" w:firstLine="632"/>
              <w:jc w:val="both"/>
              <w:rPr>
                <w:bCs/>
                <w:sz w:val="24"/>
                <w:szCs w:val="24"/>
              </w:rPr>
            </w:pPr>
            <w:r w:rsidRPr="001E5340">
              <w:rPr>
                <w:sz w:val="24"/>
                <w:lang w:bidi="en-US"/>
              </w:rPr>
              <w:t>Andrey Valeryevich Abramov</w:t>
            </w:r>
            <w:r w:rsidR="002C0B9E" w:rsidRPr="001E5340">
              <w:rPr>
                <w:sz w:val="24"/>
                <w:lang w:bidi="en-US"/>
              </w:rPr>
              <w:t xml:space="preserve"> – </w:t>
            </w:r>
            <w:r w:rsidRPr="001E5340">
              <w:rPr>
                <w:sz w:val="24"/>
                <w:lang w:bidi="en-US"/>
              </w:rPr>
              <w:t>Director for Economics and Tariff Setting of IDGC of North-West, PJSC; passport data constitutes confidential information and is not subject to disclosure.</w:t>
            </w:r>
          </w:p>
          <w:p w:rsidR="00E75490" w:rsidRPr="001E5340" w:rsidRDefault="00C226B4" w:rsidP="008C39CB">
            <w:pPr>
              <w:pStyle w:val="aa"/>
              <w:numPr>
                <w:ilvl w:val="0"/>
                <w:numId w:val="25"/>
              </w:numPr>
              <w:tabs>
                <w:tab w:val="left" w:pos="851"/>
                <w:tab w:val="left" w:pos="993"/>
              </w:tabs>
              <w:ind w:left="0" w:firstLine="632"/>
              <w:jc w:val="both"/>
              <w:rPr>
                <w:bCs/>
                <w:sz w:val="24"/>
                <w:szCs w:val="24"/>
              </w:rPr>
            </w:pPr>
            <w:r w:rsidRPr="001E5340">
              <w:rPr>
                <w:sz w:val="24"/>
                <w:lang w:bidi="en-US"/>
              </w:rPr>
              <w:t>Nikolay Nikolayevich Kozlov</w:t>
            </w:r>
            <w:r w:rsidR="002C0B9E" w:rsidRPr="001E5340">
              <w:rPr>
                <w:sz w:val="24"/>
                <w:lang w:bidi="en-US"/>
              </w:rPr>
              <w:t xml:space="preserve"> – </w:t>
            </w:r>
            <w:r w:rsidRPr="001E5340">
              <w:rPr>
                <w:sz w:val="24"/>
                <w:lang w:bidi="en-US"/>
              </w:rPr>
              <w:t>Head of the Department of Legal Maintenance of IDGC of North-West, PJSC; passport data constitutes confidential information and is not subject to disclosure.</w:t>
            </w:r>
          </w:p>
          <w:p w:rsidR="00506654" w:rsidRPr="001E5340" w:rsidRDefault="00FD4669" w:rsidP="008C39CB">
            <w:pPr>
              <w:pStyle w:val="aa"/>
              <w:numPr>
                <w:ilvl w:val="0"/>
                <w:numId w:val="25"/>
              </w:numPr>
              <w:tabs>
                <w:tab w:val="left" w:pos="851"/>
                <w:tab w:val="left" w:pos="993"/>
              </w:tabs>
              <w:ind w:left="0" w:firstLine="632"/>
              <w:jc w:val="both"/>
              <w:rPr>
                <w:bCs/>
                <w:sz w:val="24"/>
                <w:szCs w:val="24"/>
              </w:rPr>
            </w:pPr>
            <w:r w:rsidRPr="001E5340">
              <w:rPr>
                <w:sz w:val="24"/>
                <w:lang w:bidi="en-US"/>
              </w:rPr>
              <w:t>Denis Vladimirovich Yazev</w:t>
            </w:r>
            <w:r w:rsidR="002C0B9E" w:rsidRPr="001E5340">
              <w:rPr>
                <w:sz w:val="24"/>
                <w:lang w:bidi="en-US"/>
              </w:rPr>
              <w:t xml:space="preserve"> – </w:t>
            </w:r>
            <w:r w:rsidRPr="001E5340">
              <w:rPr>
                <w:sz w:val="24"/>
                <w:lang w:bidi="en-US"/>
              </w:rPr>
              <w:t>Deputy Head of the Department of Capital Construction of IDGC of North-West, PJSC;</w:t>
            </w:r>
            <w:r w:rsidRPr="001E5340">
              <w:rPr>
                <w:i/>
                <w:sz w:val="24"/>
                <w:lang w:bidi="en-US"/>
              </w:rPr>
              <w:t xml:space="preserve"> </w:t>
            </w:r>
            <w:r w:rsidRPr="00262085">
              <w:rPr>
                <w:sz w:val="24"/>
                <w:lang w:bidi="en-US"/>
              </w:rPr>
              <w:t>passport data constitutes confidential information and is not subject to disclosure</w:t>
            </w:r>
            <w:r w:rsidRPr="001E5340">
              <w:rPr>
                <w:i/>
                <w:sz w:val="24"/>
                <w:lang w:bidi="en-US"/>
              </w:rPr>
              <w:t>.</w:t>
            </w:r>
          </w:p>
          <w:p w:rsidR="00E75490" w:rsidRPr="001E5340" w:rsidRDefault="00FD4669" w:rsidP="008C39CB">
            <w:pPr>
              <w:pStyle w:val="aa"/>
              <w:numPr>
                <w:ilvl w:val="0"/>
                <w:numId w:val="25"/>
              </w:numPr>
              <w:tabs>
                <w:tab w:val="left" w:pos="851"/>
                <w:tab w:val="left" w:pos="993"/>
              </w:tabs>
              <w:ind w:left="0" w:firstLine="632"/>
              <w:jc w:val="both"/>
              <w:rPr>
                <w:bCs/>
                <w:sz w:val="24"/>
                <w:szCs w:val="24"/>
              </w:rPr>
            </w:pPr>
            <w:r w:rsidRPr="001E5340">
              <w:rPr>
                <w:sz w:val="24"/>
                <w:lang w:bidi="en-US"/>
              </w:rPr>
              <w:t>Vitaly Germanovich Okhotin</w:t>
            </w:r>
            <w:r w:rsidR="002C0B9E" w:rsidRPr="001E5340">
              <w:rPr>
                <w:sz w:val="24"/>
                <w:lang w:bidi="en-US"/>
              </w:rPr>
              <w:t xml:space="preserve"> – </w:t>
            </w:r>
            <w:r w:rsidRPr="001E5340">
              <w:rPr>
                <w:sz w:val="24"/>
                <w:lang w:bidi="en-US"/>
              </w:rPr>
              <w:t>General Director of Energoservice of North-West, JSC; passport data constitutes confidential information and is not subject to disclosure.</w:t>
            </w:r>
          </w:p>
          <w:p w:rsidR="00FD4669" w:rsidRPr="001E5340" w:rsidRDefault="00D4165C" w:rsidP="00F64915">
            <w:pPr>
              <w:spacing w:line="235" w:lineRule="auto"/>
              <w:ind w:firstLine="676"/>
              <w:jc w:val="both"/>
              <w:rPr>
                <w:b/>
                <w:sz w:val="24"/>
                <w:szCs w:val="24"/>
              </w:rPr>
            </w:pPr>
            <w:r w:rsidRPr="001E5340">
              <w:rPr>
                <w:b/>
                <w:sz w:val="24"/>
                <w:lang w:bidi="en-US"/>
              </w:rPr>
              <w:t>Decision taken.</w:t>
            </w:r>
          </w:p>
          <w:p w:rsidR="00D4165C" w:rsidRPr="001E5340" w:rsidRDefault="00D4165C" w:rsidP="00C27808">
            <w:pPr>
              <w:spacing w:line="235" w:lineRule="auto"/>
              <w:jc w:val="both"/>
              <w:rPr>
                <w:sz w:val="24"/>
                <w:szCs w:val="24"/>
              </w:rPr>
            </w:pPr>
          </w:p>
          <w:p w:rsidR="00FD4669" w:rsidRPr="001E5340" w:rsidRDefault="00FD4669" w:rsidP="00FD4669">
            <w:pPr>
              <w:widowControl w:val="0"/>
              <w:tabs>
                <w:tab w:val="left" w:pos="0"/>
              </w:tabs>
              <w:adjustRightInd w:val="0"/>
              <w:spacing w:line="235" w:lineRule="auto"/>
              <w:ind w:firstLine="709"/>
              <w:contextualSpacing/>
              <w:jc w:val="both"/>
              <w:rPr>
                <w:rFonts w:eastAsia="Calibri"/>
                <w:bCs/>
                <w:sz w:val="24"/>
                <w:szCs w:val="24"/>
              </w:rPr>
            </w:pPr>
            <w:r w:rsidRPr="001E5340">
              <w:rPr>
                <w:sz w:val="24"/>
                <w:lang w:bidi="en-US"/>
              </w:rPr>
              <w:t>3.2. Nominate the following candidates for election to the Auditing Commission of Energoservice of North-West, JSC at the annual General Meeting of Shareholders:</w:t>
            </w:r>
          </w:p>
          <w:p w:rsidR="00E75490" w:rsidRPr="001E5340" w:rsidRDefault="00FD4669" w:rsidP="008C39CB">
            <w:pPr>
              <w:pStyle w:val="aa"/>
              <w:numPr>
                <w:ilvl w:val="0"/>
                <w:numId w:val="28"/>
              </w:numPr>
              <w:tabs>
                <w:tab w:val="left" w:pos="960"/>
                <w:tab w:val="left" w:pos="993"/>
              </w:tabs>
              <w:ind w:left="0" w:firstLine="676"/>
              <w:jc w:val="both"/>
              <w:rPr>
                <w:bCs/>
                <w:sz w:val="24"/>
                <w:szCs w:val="24"/>
              </w:rPr>
            </w:pPr>
            <w:r w:rsidRPr="001E5340">
              <w:rPr>
                <w:sz w:val="24"/>
                <w:lang w:bidi="en-US"/>
              </w:rPr>
              <w:t>Yelena Vasilyevna Kuzmenko</w:t>
            </w:r>
            <w:r w:rsidR="002C0B9E" w:rsidRPr="001E5340">
              <w:rPr>
                <w:sz w:val="24"/>
                <w:lang w:bidi="en-US"/>
              </w:rPr>
              <w:t xml:space="preserve"> – </w:t>
            </w:r>
            <w:r w:rsidRPr="001E5340">
              <w:rPr>
                <w:sz w:val="24"/>
                <w:lang w:bidi="en-US"/>
              </w:rPr>
              <w:t>Deputy Chief Accountant, Head of the Department for Accounting and Reporting of the Department of Accounting and Reporting of IDGC of North-West, PJSC; passport data constitutes confidential information and is not subject to disclosure.</w:t>
            </w:r>
          </w:p>
          <w:p w:rsidR="00E75490" w:rsidRPr="001E5340" w:rsidRDefault="00FD4669" w:rsidP="008C39CB">
            <w:pPr>
              <w:pStyle w:val="aa"/>
              <w:numPr>
                <w:ilvl w:val="0"/>
                <w:numId w:val="28"/>
              </w:numPr>
              <w:tabs>
                <w:tab w:val="left" w:pos="960"/>
                <w:tab w:val="left" w:pos="993"/>
              </w:tabs>
              <w:ind w:left="0" w:firstLine="676"/>
              <w:jc w:val="both"/>
              <w:rPr>
                <w:bCs/>
                <w:sz w:val="24"/>
                <w:szCs w:val="24"/>
              </w:rPr>
            </w:pPr>
            <w:r w:rsidRPr="001E5340">
              <w:rPr>
                <w:sz w:val="24"/>
                <w:lang w:bidi="en-US"/>
              </w:rPr>
              <w:t>Anna Gennadyevna Kalashnikova</w:t>
            </w:r>
            <w:r w:rsidR="002C0B9E" w:rsidRPr="001E5340">
              <w:rPr>
                <w:sz w:val="24"/>
                <w:lang w:bidi="en-US"/>
              </w:rPr>
              <w:t xml:space="preserve"> – </w:t>
            </w:r>
            <w:r w:rsidRPr="001E5340">
              <w:rPr>
                <w:sz w:val="24"/>
                <w:lang w:bidi="en-US"/>
              </w:rPr>
              <w:t>Chief Specialist of the Internal Audit Department of IDGC of North-West, PJSC; passport data constitutes confidential information and is not subject to disclosure.</w:t>
            </w:r>
          </w:p>
          <w:p w:rsidR="00FD4669" w:rsidRPr="001E5340" w:rsidRDefault="00FD4669" w:rsidP="008C39CB">
            <w:pPr>
              <w:pStyle w:val="aa"/>
              <w:widowControl w:val="0"/>
              <w:numPr>
                <w:ilvl w:val="0"/>
                <w:numId w:val="28"/>
              </w:numPr>
              <w:tabs>
                <w:tab w:val="left" w:pos="960"/>
              </w:tabs>
              <w:autoSpaceDE/>
              <w:autoSpaceDN/>
              <w:ind w:left="0" w:right="114" w:firstLine="676"/>
              <w:jc w:val="both"/>
              <w:rPr>
                <w:bCs/>
                <w:sz w:val="24"/>
                <w:szCs w:val="24"/>
              </w:rPr>
            </w:pPr>
            <w:r w:rsidRPr="001E5340">
              <w:rPr>
                <w:sz w:val="24"/>
                <w:lang w:bidi="en-US"/>
              </w:rPr>
              <w:t>Yelena Lvovna Pestova</w:t>
            </w:r>
            <w:r w:rsidR="002C0B9E" w:rsidRPr="001E5340">
              <w:rPr>
                <w:sz w:val="24"/>
                <w:lang w:bidi="en-US"/>
              </w:rPr>
              <w:t xml:space="preserve"> – </w:t>
            </w:r>
            <w:r w:rsidRPr="001E5340">
              <w:rPr>
                <w:sz w:val="24"/>
                <w:lang w:bidi="en-US"/>
              </w:rPr>
              <w:t>Senior Expert of the Accounting Sector of the Department for Financial and Fiscal Accounting and Reporting of IDGC of North-West, PJSC; passport data constitutes confidential information and is not subject to disclosure.</w:t>
            </w:r>
          </w:p>
          <w:p w:rsidR="00D4165C" w:rsidRPr="001E5340" w:rsidRDefault="00A02905" w:rsidP="00EF0DB2">
            <w:pPr>
              <w:widowControl w:val="0"/>
              <w:autoSpaceDE/>
              <w:autoSpaceDN/>
              <w:ind w:left="112" w:right="114" w:firstLine="422"/>
              <w:contextualSpacing/>
              <w:jc w:val="both"/>
              <w:rPr>
                <w:b/>
                <w:bCs/>
                <w:sz w:val="24"/>
                <w:szCs w:val="24"/>
              </w:rPr>
            </w:pPr>
            <w:r w:rsidRPr="001E5340">
              <w:rPr>
                <w:b/>
                <w:sz w:val="24"/>
                <w:lang w:bidi="en-US"/>
              </w:rPr>
              <w:t>Decision taken.</w:t>
            </w:r>
          </w:p>
          <w:p w:rsidR="00D741B6" w:rsidRPr="001E5340" w:rsidRDefault="00D741B6" w:rsidP="00EF0DB2">
            <w:pPr>
              <w:widowControl w:val="0"/>
              <w:autoSpaceDE/>
              <w:autoSpaceDN/>
              <w:ind w:left="112" w:right="114" w:firstLine="422"/>
              <w:contextualSpacing/>
              <w:jc w:val="both"/>
              <w:rPr>
                <w:b/>
                <w:sz w:val="24"/>
                <w:szCs w:val="24"/>
              </w:rPr>
            </w:pPr>
          </w:p>
          <w:p w:rsidR="00FD4669" w:rsidRPr="001E5340" w:rsidRDefault="00FD4669" w:rsidP="00FD4669">
            <w:pPr>
              <w:widowControl w:val="0"/>
              <w:tabs>
                <w:tab w:val="left" w:pos="5780"/>
              </w:tabs>
              <w:spacing w:beforeLines="10" w:before="24"/>
              <w:ind w:firstLine="709"/>
              <w:jc w:val="both"/>
              <w:rPr>
                <w:b/>
                <w:bCs/>
                <w:sz w:val="24"/>
                <w:szCs w:val="24"/>
              </w:rPr>
            </w:pPr>
            <w:r w:rsidRPr="001E5340">
              <w:rPr>
                <w:b/>
                <w:sz w:val="24"/>
                <w:lang w:bidi="en-US"/>
              </w:rPr>
              <w:t>ISSUE No. 2: On determination of the attitude of the Company’s representatives concerning issues on agendas of general meetings of shareholders and sessions of Boards of Directors of subsidiary companies of IDGC of North-West, PJSC.</w:t>
            </w:r>
          </w:p>
          <w:p w:rsidR="00FD4669" w:rsidRPr="001E5340" w:rsidRDefault="00FD4669" w:rsidP="00FD4669">
            <w:pPr>
              <w:widowControl w:val="0"/>
              <w:tabs>
                <w:tab w:val="left" w:pos="0"/>
              </w:tabs>
              <w:adjustRightInd w:val="0"/>
              <w:ind w:firstLine="709"/>
              <w:contextualSpacing/>
              <w:jc w:val="both"/>
              <w:rPr>
                <w:rFonts w:eastAsia="Calibri"/>
                <w:bCs/>
                <w:sz w:val="24"/>
                <w:szCs w:val="24"/>
              </w:rPr>
            </w:pPr>
            <w:r w:rsidRPr="001E5340">
              <w:rPr>
                <w:sz w:val="24"/>
                <w:lang w:bidi="en-US"/>
              </w:rPr>
              <w:t xml:space="preserve">1. Instruct representatives of IDGC of North-West, PJSC to vote FOR the following decisions to be taken at the annual General Meeting of Shareholders of </w:t>
            </w:r>
            <w:r w:rsidRPr="001E5340">
              <w:rPr>
                <w:b/>
                <w:sz w:val="24"/>
                <w:lang w:bidi="en-US"/>
              </w:rPr>
              <w:t>Pskovenergoagent, JSC</w:t>
            </w:r>
            <w:r w:rsidRPr="001E5340">
              <w:rPr>
                <w:sz w:val="24"/>
                <w:lang w:bidi="en-US"/>
              </w:rPr>
              <w:t>:</w:t>
            </w:r>
          </w:p>
          <w:p w:rsidR="00FD4669" w:rsidRPr="001E5340" w:rsidRDefault="00FD4669" w:rsidP="00F64915">
            <w:pPr>
              <w:widowControl w:val="0"/>
              <w:tabs>
                <w:tab w:val="left" w:pos="0"/>
                <w:tab w:val="left" w:pos="1307"/>
              </w:tabs>
              <w:adjustRightInd w:val="0"/>
              <w:ind w:firstLine="709"/>
              <w:contextualSpacing/>
              <w:jc w:val="both"/>
              <w:rPr>
                <w:rFonts w:eastAsia="Calibri"/>
                <w:bCs/>
                <w:sz w:val="24"/>
                <w:szCs w:val="24"/>
              </w:rPr>
            </w:pPr>
            <w:r w:rsidRPr="001E5340">
              <w:rPr>
                <w:sz w:val="24"/>
                <w:lang w:bidi="en-US"/>
              </w:rPr>
              <w:t>1.1. On the agenda issue "On election of members of the Board of Directors of Pskovenergoagent, JSC:</w:t>
            </w:r>
          </w:p>
          <w:p w:rsidR="00FD4669" w:rsidRPr="001E5340" w:rsidRDefault="00FD4669" w:rsidP="00F64915">
            <w:pPr>
              <w:widowControl w:val="0"/>
              <w:tabs>
                <w:tab w:val="left" w:pos="0"/>
                <w:tab w:val="left" w:pos="1307"/>
              </w:tabs>
              <w:adjustRightInd w:val="0"/>
              <w:ind w:firstLine="709"/>
              <w:contextualSpacing/>
              <w:jc w:val="both"/>
              <w:rPr>
                <w:rFonts w:eastAsia="Calibri"/>
                <w:bCs/>
                <w:sz w:val="24"/>
                <w:szCs w:val="24"/>
              </w:rPr>
            </w:pPr>
            <w:r w:rsidRPr="001E5340">
              <w:rPr>
                <w:sz w:val="24"/>
                <w:lang w:bidi="en-US"/>
              </w:rPr>
              <w:t>Elect the Board of Directors of Pskovenergoagent, JSC composed as follows:</w:t>
            </w:r>
          </w:p>
          <w:p w:rsidR="00091490" w:rsidRPr="001E5340" w:rsidRDefault="00091490" w:rsidP="00684133">
            <w:pPr>
              <w:pStyle w:val="aa"/>
              <w:numPr>
                <w:ilvl w:val="0"/>
                <w:numId w:val="30"/>
              </w:numPr>
              <w:tabs>
                <w:tab w:val="left" w:pos="960"/>
                <w:tab w:val="left" w:pos="993"/>
              </w:tabs>
              <w:ind w:left="0" w:firstLine="676"/>
              <w:jc w:val="both"/>
              <w:rPr>
                <w:sz w:val="24"/>
                <w:lang w:bidi="en-US"/>
              </w:rPr>
            </w:pPr>
            <w:r w:rsidRPr="001E5340">
              <w:rPr>
                <w:sz w:val="24"/>
                <w:lang w:bidi="en-US"/>
              </w:rPr>
              <w:t>Svetlana Valeryevna Filatova</w:t>
            </w:r>
            <w:r w:rsidR="002C0B9E" w:rsidRPr="001E5340">
              <w:rPr>
                <w:sz w:val="24"/>
                <w:lang w:bidi="en-US"/>
              </w:rPr>
              <w:t xml:space="preserve"> – </w:t>
            </w:r>
            <w:r w:rsidRPr="001E5340">
              <w:rPr>
                <w:sz w:val="24"/>
                <w:lang w:bidi="en-US"/>
              </w:rPr>
              <w:t xml:space="preserve">Member of the Management Board, Deputy General Director on Development and Services Realization of IDGC of North-West, PJSC; </w:t>
            </w:r>
          </w:p>
          <w:p w:rsidR="00091490" w:rsidRPr="001E5340" w:rsidRDefault="00091490" w:rsidP="00684133">
            <w:pPr>
              <w:pStyle w:val="aa"/>
              <w:numPr>
                <w:ilvl w:val="0"/>
                <w:numId w:val="30"/>
              </w:numPr>
              <w:tabs>
                <w:tab w:val="left" w:pos="960"/>
                <w:tab w:val="left" w:pos="993"/>
              </w:tabs>
              <w:ind w:left="0" w:firstLine="676"/>
              <w:jc w:val="both"/>
              <w:rPr>
                <w:sz w:val="24"/>
                <w:lang w:bidi="en-US"/>
              </w:rPr>
            </w:pPr>
            <w:r w:rsidRPr="001E5340">
              <w:rPr>
                <w:sz w:val="24"/>
                <w:lang w:bidi="en-US"/>
              </w:rPr>
              <w:t>Yelena Georgiyevna Isayeva</w:t>
            </w:r>
            <w:r w:rsidR="002C0B9E" w:rsidRPr="001E5340">
              <w:rPr>
                <w:sz w:val="24"/>
                <w:lang w:bidi="en-US"/>
              </w:rPr>
              <w:t xml:space="preserve"> – </w:t>
            </w:r>
            <w:r w:rsidRPr="001E5340">
              <w:rPr>
                <w:sz w:val="24"/>
                <w:lang w:bidi="en-US"/>
              </w:rPr>
              <w:t xml:space="preserve">Deputy General Director for Economy and Finance of Pskovenergo branch of IDGC of North-West, PJSC; </w:t>
            </w:r>
          </w:p>
          <w:p w:rsidR="00091490" w:rsidRPr="001E5340" w:rsidRDefault="00091490" w:rsidP="00684133">
            <w:pPr>
              <w:pStyle w:val="aa"/>
              <w:numPr>
                <w:ilvl w:val="0"/>
                <w:numId w:val="30"/>
              </w:numPr>
              <w:tabs>
                <w:tab w:val="left" w:pos="960"/>
                <w:tab w:val="left" w:pos="993"/>
              </w:tabs>
              <w:ind w:left="0" w:firstLine="676"/>
              <w:jc w:val="both"/>
              <w:rPr>
                <w:sz w:val="24"/>
                <w:lang w:bidi="en-US"/>
              </w:rPr>
            </w:pPr>
            <w:r w:rsidRPr="001E5340">
              <w:rPr>
                <w:sz w:val="24"/>
                <w:lang w:bidi="en-US"/>
              </w:rPr>
              <w:t>Svetlana Vasilyevna Gorshkova</w:t>
            </w:r>
            <w:r w:rsidR="002C0B9E" w:rsidRPr="001E5340">
              <w:rPr>
                <w:sz w:val="24"/>
                <w:lang w:bidi="en-US"/>
              </w:rPr>
              <w:t xml:space="preserve"> – </w:t>
            </w:r>
            <w:r w:rsidRPr="001E5340">
              <w:rPr>
                <w:sz w:val="24"/>
                <w:lang w:bidi="en-US"/>
              </w:rPr>
              <w:t xml:space="preserve">Head of the Department for Commercial Accounting and Sales of Power Transmission Services of IDGC of North-West, PJSC; </w:t>
            </w:r>
          </w:p>
          <w:p w:rsidR="00091490" w:rsidRPr="001E5340" w:rsidRDefault="00091490" w:rsidP="00684133">
            <w:pPr>
              <w:pStyle w:val="aa"/>
              <w:numPr>
                <w:ilvl w:val="0"/>
                <w:numId w:val="30"/>
              </w:numPr>
              <w:tabs>
                <w:tab w:val="left" w:pos="960"/>
                <w:tab w:val="left" w:pos="993"/>
              </w:tabs>
              <w:ind w:left="0" w:firstLine="676"/>
              <w:jc w:val="both"/>
              <w:rPr>
                <w:sz w:val="24"/>
                <w:lang w:bidi="en-US"/>
              </w:rPr>
            </w:pPr>
            <w:r w:rsidRPr="001E5340">
              <w:rPr>
                <w:sz w:val="24"/>
                <w:lang w:bidi="en-US"/>
              </w:rPr>
              <w:t>Aleksandr Aleksandrovich Temnyshev</w:t>
            </w:r>
            <w:r w:rsidR="002C0B9E" w:rsidRPr="001E5340">
              <w:rPr>
                <w:sz w:val="24"/>
                <w:lang w:bidi="en-US"/>
              </w:rPr>
              <w:t xml:space="preserve"> – </w:t>
            </w:r>
            <w:r w:rsidRPr="001E5340">
              <w:rPr>
                <w:sz w:val="24"/>
                <w:lang w:bidi="en-US"/>
              </w:rPr>
              <w:t xml:space="preserve">Head of the Department for Corporate Governance and Shareholder Relations of IDGC of North-West, PJSC; </w:t>
            </w:r>
          </w:p>
          <w:p w:rsidR="00091490" w:rsidRPr="001E5340" w:rsidRDefault="00091490" w:rsidP="00684133">
            <w:pPr>
              <w:pStyle w:val="aa"/>
              <w:numPr>
                <w:ilvl w:val="0"/>
                <w:numId w:val="30"/>
              </w:numPr>
              <w:tabs>
                <w:tab w:val="left" w:pos="960"/>
                <w:tab w:val="left" w:pos="993"/>
              </w:tabs>
              <w:ind w:left="0" w:firstLine="676"/>
              <w:jc w:val="both"/>
              <w:rPr>
                <w:rFonts w:eastAsia="Calibri"/>
                <w:bCs/>
                <w:sz w:val="24"/>
                <w:szCs w:val="24"/>
              </w:rPr>
            </w:pPr>
            <w:r w:rsidRPr="001E5340">
              <w:rPr>
                <w:sz w:val="24"/>
                <w:lang w:bidi="en-US"/>
              </w:rPr>
              <w:t>Yevgeny Viktorovich Gerasimov</w:t>
            </w:r>
            <w:r w:rsidR="002C0B9E" w:rsidRPr="001E5340">
              <w:rPr>
                <w:sz w:val="24"/>
                <w:lang w:bidi="en-US"/>
              </w:rPr>
              <w:t xml:space="preserve"> – </w:t>
            </w:r>
            <w:r w:rsidRPr="001E5340">
              <w:rPr>
                <w:sz w:val="24"/>
                <w:lang w:bidi="en-US"/>
              </w:rPr>
              <w:t>Head of Property Management Department of IDGC of North-West, PJSC.</w:t>
            </w:r>
          </w:p>
          <w:p w:rsidR="00D12C07" w:rsidRPr="001E5340" w:rsidRDefault="00D12C07" w:rsidP="00F64915">
            <w:pPr>
              <w:widowControl w:val="0"/>
              <w:tabs>
                <w:tab w:val="left" w:pos="0"/>
              </w:tabs>
              <w:autoSpaceDE/>
              <w:autoSpaceDN/>
              <w:adjustRightInd w:val="0"/>
              <w:ind w:left="112" w:right="114" w:firstLine="422"/>
              <w:contextualSpacing/>
              <w:jc w:val="both"/>
              <w:rPr>
                <w:b/>
                <w:bCs/>
                <w:sz w:val="24"/>
                <w:szCs w:val="24"/>
              </w:rPr>
            </w:pPr>
            <w:r w:rsidRPr="001E5340">
              <w:rPr>
                <w:b/>
                <w:sz w:val="24"/>
                <w:lang w:bidi="en-US"/>
              </w:rPr>
              <w:t>Decision taken.</w:t>
            </w:r>
          </w:p>
          <w:p w:rsidR="00FD4669" w:rsidRPr="001E5340" w:rsidRDefault="00FD4669" w:rsidP="00FD4669">
            <w:pPr>
              <w:ind w:firstLine="709"/>
              <w:jc w:val="both"/>
              <w:rPr>
                <w:sz w:val="24"/>
                <w:szCs w:val="24"/>
              </w:rPr>
            </w:pPr>
          </w:p>
          <w:p w:rsidR="00FD4669" w:rsidRPr="001E5340" w:rsidRDefault="00FD4669" w:rsidP="00FD4669">
            <w:pPr>
              <w:widowControl w:val="0"/>
              <w:tabs>
                <w:tab w:val="left" w:pos="0"/>
              </w:tabs>
              <w:adjustRightInd w:val="0"/>
              <w:ind w:firstLine="709"/>
              <w:contextualSpacing/>
              <w:jc w:val="both"/>
              <w:rPr>
                <w:rFonts w:eastAsia="Calibri"/>
                <w:bCs/>
                <w:sz w:val="24"/>
                <w:szCs w:val="24"/>
              </w:rPr>
            </w:pPr>
            <w:r w:rsidRPr="001E5340">
              <w:rPr>
                <w:sz w:val="24"/>
                <w:lang w:bidi="en-US"/>
              </w:rPr>
              <w:t xml:space="preserve">1.2. On the agenda issue </w:t>
            </w:r>
            <w:r w:rsidR="00684133" w:rsidRPr="001E5340">
              <w:rPr>
                <w:sz w:val="24"/>
                <w:lang w:bidi="en-US"/>
              </w:rPr>
              <w:t>“</w:t>
            </w:r>
            <w:r w:rsidRPr="001E5340">
              <w:rPr>
                <w:sz w:val="24"/>
                <w:lang w:bidi="en-US"/>
              </w:rPr>
              <w:t>On election of members of the Auditing Commission of Pskovenergoagent, JSC</w:t>
            </w:r>
            <w:r w:rsidR="00684133" w:rsidRPr="001E5340">
              <w:rPr>
                <w:sz w:val="24"/>
                <w:lang w:bidi="en-US"/>
              </w:rPr>
              <w:t>”</w:t>
            </w:r>
            <w:r w:rsidRPr="001E5340">
              <w:rPr>
                <w:sz w:val="24"/>
                <w:lang w:bidi="en-US"/>
              </w:rPr>
              <w:t>:</w:t>
            </w:r>
          </w:p>
          <w:p w:rsidR="00FD4669" w:rsidRPr="001E5340" w:rsidRDefault="00FD4669" w:rsidP="00FD4669">
            <w:pPr>
              <w:widowControl w:val="0"/>
              <w:tabs>
                <w:tab w:val="left" w:pos="0"/>
              </w:tabs>
              <w:adjustRightInd w:val="0"/>
              <w:ind w:firstLine="709"/>
              <w:contextualSpacing/>
              <w:jc w:val="both"/>
              <w:rPr>
                <w:rFonts w:eastAsia="Calibri"/>
                <w:bCs/>
                <w:sz w:val="24"/>
                <w:szCs w:val="24"/>
              </w:rPr>
            </w:pPr>
            <w:r w:rsidRPr="001E5340">
              <w:rPr>
                <w:sz w:val="24"/>
                <w:lang w:bidi="en-US"/>
              </w:rPr>
              <w:t>Elect the Auditing Commission of Pskovenergoagent, JSC composed as follows:</w:t>
            </w:r>
          </w:p>
          <w:p w:rsidR="00C45D3C" w:rsidRPr="001E5340" w:rsidRDefault="00C45D3C" w:rsidP="00684133">
            <w:pPr>
              <w:pStyle w:val="aa"/>
              <w:numPr>
                <w:ilvl w:val="0"/>
                <w:numId w:val="31"/>
              </w:numPr>
              <w:tabs>
                <w:tab w:val="left" w:pos="960"/>
                <w:tab w:val="left" w:pos="993"/>
              </w:tabs>
              <w:ind w:left="0" w:firstLine="676"/>
              <w:jc w:val="both"/>
              <w:rPr>
                <w:sz w:val="24"/>
                <w:lang w:bidi="en-US"/>
              </w:rPr>
            </w:pPr>
            <w:r w:rsidRPr="001E5340">
              <w:rPr>
                <w:sz w:val="24"/>
                <w:lang w:bidi="en-US"/>
              </w:rPr>
              <w:t>Irina Grigoryevna Zhdanova</w:t>
            </w:r>
            <w:r w:rsidR="002C0B9E" w:rsidRPr="001E5340">
              <w:rPr>
                <w:sz w:val="24"/>
                <w:lang w:bidi="en-US"/>
              </w:rPr>
              <w:t xml:space="preserve"> – </w:t>
            </w:r>
            <w:r w:rsidRPr="001E5340">
              <w:rPr>
                <w:sz w:val="24"/>
                <w:lang w:bidi="en-US"/>
              </w:rPr>
              <w:t>Chief Accountant</w:t>
            </w:r>
            <w:r w:rsidR="002C0B9E" w:rsidRPr="001E5340">
              <w:rPr>
                <w:sz w:val="24"/>
                <w:lang w:bidi="en-US"/>
              </w:rPr>
              <w:t xml:space="preserve"> – </w:t>
            </w:r>
            <w:r w:rsidRPr="001E5340">
              <w:rPr>
                <w:sz w:val="24"/>
                <w:lang w:bidi="en-US"/>
              </w:rPr>
              <w:t>Head of the Department for Financial and Fiscal Accounting and Reporti</w:t>
            </w:r>
            <w:r w:rsidR="00D428DC" w:rsidRPr="001E5340">
              <w:rPr>
                <w:sz w:val="24"/>
                <w:lang w:bidi="en-US"/>
              </w:rPr>
              <w:t>ng of IDGC of North-West, PJSC;</w:t>
            </w:r>
          </w:p>
          <w:p w:rsidR="00C45D3C" w:rsidRPr="001E5340" w:rsidRDefault="00C45D3C" w:rsidP="00684133">
            <w:pPr>
              <w:pStyle w:val="aa"/>
              <w:numPr>
                <w:ilvl w:val="0"/>
                <w:numId w:val="31"/>
              </w:numPr>
              <w:tabs>
                <w:tab w:val="left" w:pos="960"/>
                <w:tab w:val="left" w:pos="993"/>
              </w:tabs>
              <w:ind w:left="0" w:firstLine="676"/>
              <w:jc w:val="both"/>
              <w:rPr>
                <w:sz w:val="24"/>
                <w:lang w:bidi="en-US"/>
              </w:rPr>
            </w:pPr>
            <w:r w:rsidRPr="001E5340">
              <w:rPr>
                <w:sz w:val="24"/>
                <w:lang w:bidi="en-US"/>
              </w:rPr>
              <w:t>Roman Yuryevich L</w:t>
            </w:r>
            <w:r w:rsidR="001E5340">
              <w:rPr>
                <w:sz w:val="24"/>
                <w:lang w:bidi="en-US"/>
              </w:rPr>
              <w:t>i</w:t>
            </w:r>
            <w:r w:rsidRPr="001E5340">
              <w:rPr>
                <w:sz w:val="24"/>
                <w:lang w:bidi="en-US"/>
              </w:rPr>
              <w:t>ubogoshchensky</w:t>
            </w:r>
            <w:r w:rsidR="002C0B9E" w:rsidRPr="001E5340">
              <w:rPr>
                <w:sz w:val="24"/>
                <w:lang w:bidi="en-US"/>
              </w:rPr>
              <w:t xml:space="preserve"> – </w:t>
            </w:r>
            <w:r w:rsidRPr="001E5340">
              <w:rPr>
                <w:sz w:val="24"/>
                <w:lang w:bidi="en-US"/>
              </w:rPr>
              <w:t xml:space="preserve">Chief Expert of the Internal Audit Department of IDGC of North-West, PJSC; </w:t>
            </w:r>
          </w:p>
          <w:p w:rsidR="00C45D3C" w:rsidRPr="001E5340" w:rsidRDefault="00C45D3C" w:rsidP="00684133">
            <w:pPr>
              <w:pStyle w:val="aa"/>
              <w:numPr>
                <w:ilvl w:val="0"/>
                <w:numId w:val="31"/>
              </w:numPr>
              <w:tabs>
                <w:tab w:val="left" w:pos="960"/>
                <w:tab w:val="left" w:pos="993"/>
              </w:tabs>
              <w:ind w:left="0" w:firstLine="676"/>
              <w:jc w:val="both"/>
              <w:rPr>
                <w:rFonts w:eastAsia="Calibri"/>
                <w:bCs/>
                <w:sz w:val="24"/>
                <w:szCs w:val="24"/>
              </w:rPr>
            </w:pPr>
            <w:r w:rsidRPr="001E5340">
              <w:rPr>
                <w:sz w:val="24"/>
                <w:lang w:bidi="en-US"/>
              </w:rPr>
              <w:t>Irina Gennadyevna Il</w:t>
            </w:r>
            <w:r w:rsidR="00684133" w:rsidRPr="001E5340">
              <w:rPr>
                <w:sz w:val="24"/>
                <w:lang w:bidi="en-US"/>
              </w:rPr>
              <w:t>y</w:t>
            </w:r>
            <w:r w:rsidRPr="001E5340">
              <w:rPr>
                <w:sz w:val="24"/>
                <w:lang w:bidi="en-US"/>
              </w:rPr>
              <w:t>ina</w:t>
            </w:r>
            <w:r w:rsidR="002C0B9E" w:rsidRPr="001E5340">
              <w:rPr>
                <w:sz w:val="24"/>
                <w:lang w:bidi="en-US"/>
              </w:rPr>
              <w:t xml:space="preserve"> – </w:t>
            </w:r>
            <w:r w:rsidRPr="001E5340">
              <w:rPr>
                <w:sz w:val="24"/>
                <w:lang w:bidi="en-US"/>
              </w:rPr>
              <w:t>Chief Accountant</w:t>
            </w:r>
            <w:r w:rsidR="002C0B9E" w:rsidRPr="001E5340">
              <w:rPr>
                <w:sz w:val="24"/>
                <w:lang w:bidi="en-US"/>
              </w:rPr>
              <w:t xml:space="preserve"> – </w:t>
            </w:r>
            <w:r w:rsidRPr="001E5340">
              <w:rPr>
                <w:sz w:val="24"/>
                <w:lang w:bidi="en-US"/>
              </w:rPr>
              <w:t xml:space="preserve">Head of the Financial and Fiscal Accounting and Reporting Administration of the </w:t>
            </w:r>
            <w:r w:rsidR="00684133" w:rsidRPr="001E5340">
              <w:rPr>
                <w:sz w:val="24"/>
                <w:lang w:bidi="en-US"/>
              </w:rPr>
              <w:t xml:space="preserve">Pskov </w:t>
            </w:r>
            <w:r w:rsidR="002C0B9E" w:rsidRPr="001E5340">
              <w:rPr>
                <w:sz w:val="24"/>
                <w:lang w:bidi="en-US"/>
              </w:rPr>
              <w:t>B</w:t>
            </w:r>
            <w:r w:rsidR="00684133" w:rsidRPr="001E5340">
              <w:rPr>
                <w:sz w:val="24"/>
                <w:lang w:bidi="en-US"/>
              </w:rPr>
              <w:t>r</w:t>
            </w:r>
            <w:r w:rsidR="002C0B9E" w:rsidRPr="001E5340">
              <w:rPr>
                <w:sz w:val="24"/>
                <w:lang w:bidi="en-US"/>
              </w:rPr>
              <w:t xml:space="preserve">anch </w:t>
            </w:r>
            <w:r w:rsidRPr="001E5340">
              <w:rPr>
                <w:sz w:val="24"/>
                <w:lang w:bidi="en-US"/>
              </w:rPr>
              <w:t>of IDGC of North-West, PJSC.</w:t>
            </w:r>
          </w:p>
          <w:p w:rsidR="00622009" w:rsidRPr="001E5340" w:rsidRDefault="00622009" w:rsidP="00622009">
            <w:pPr>
              <w:widowControl w:val="0"/>
              <w:autoSpaceDE/>
              <w:autoSpaceDN/>
              <w:ind w:left="112" w:right="114" w:firstLine="422"/>
              <w:contextualSpacing/>
              <w:jc w:val="both"/>
              <w:rPr>
                <w:b/>
                <w:bCs/>
                <w:sz w:val="24"/>
                <w:szCs w:val="24"/>
              </w:rPr>
            </w:pPr>
            <w:r w:rsidRPr="001E5340">
              <w:rPr>
                <w:b/>
                <w:sz w:val="24"/>
                <w:lang w:bidi="en-US"/>
              </w:rPr>
              <w:lastRenderedPageBreak/>
              <w:t>Decision taken.</w:t>
            </w:r>
          </w:p>
          <w:p w:rsidR="00C45D3C" w:rsidRPr="001E5340" w:rsidRDefault="00C45D3C" w:rsidP="00FD4669">
            <w:pPr>
              <w:widowControl w:val="0"/>
              <w:tabs>
                <w:tab w:val="left" w:pos="0"/>
              </w:tabs>
              <w:adjustRightInd w:val="0"/>
              <w:ind w:firstLine="709"/>
              <w:contextualSpacing/>
              <w:jc w:val="both"/>
              <w:rPr>
                <w:rFonts w:eastAsia="Calibri"/>
                <w:bCs/>
                <w:sz w:val="24"/>
                <w:szCs w:val="24"/>
              </w:rPr>
            </w:pPr>
          </w:p>
          <w:p w:rsidR="00D12C07" w:rsidRPr="001E5340" w:rsidRDefault="00FD4669">
            <w:pPr>
              <w:widowControl w:val="0"/>
              <w:tabs>
                <w:tab w:val="left" w:pos="0"/>
              </w:tabs>
              <w:adjustRightInd w:val="0"/>
              <w:spacing w:before="120"/>
              <w:ind w:firstLine="709"/>
              <w:contextualSpacing/>
              <w:jc w:val="both"/>
              <w:rPr>
                <w:rFonts w:eastAsia="Calibri"/>
                <w:bCs/>
                <w:sz w:val="24"/>
                <w:szCs w:val="24"/>
              </w:rPr>
            </w:pPr>
            <w:r w:rsidRPr="001E5340">
              <w:rPr>
                <w:sz w:val="24"/>
                <w:lang w:bidi="en-US"/>
              </w:rPr>
              <w:t xml:space="preserve">2. Instruct representatives of IDGC of North-West, PJSC to vote FOR the following decisions to be taken at the annual General Meeting of Shareholders of </w:t>
            </w:r>
            <w:r w:rsidRPr="001E5340">
              <w:rPr>
                <w:b/>
                <w:sz w:val="24"/>
                <w:lang w:bidi="en-US"/>
              </w:rPr>
              <w:t>Pskovenergosbyt, JSC</w:t>
            </w:r>
            <w:r w:rsidRPr="001E5340">
              <w:rPr>
                <w:sz w:val="24"/>
                <w:lang w:bidi="en-US"/>
              </w:rPr>
              <w:t>:</w:t>
            </w:r>
          </w:p>
          <w:p w:rsidR="00FD4669" w:rsidRPr="001E5340" w:rsidRDefault="00684133" w:rsidP="00FD4669">
            <w:pPr>
              <w:widowControl w:val="0"/>
              <w:tabs>
                <w:tab w:val="left" w:pos="0"/>
              </w:tabs>
              <w:adjustRightInd w:val="0"/>
              <w:spacing w:before="60"/>
              <w:ind w:firstLine="709"/>
              <w:contextualSpacing/>
              <w:jc w:val="both"/>
              <w:rPr>
                <w:rFonts w:eastAsia="Calibri"/>
                <w:bCs/>
                <w:sz w:val="24"/>
                <w:szCs w:val="24"/>
              </w:rPr>
            </w:pPr>
            <w:r w:rsidRPr="001E5340">
              <w:rPr>
                <w:sz w:val="24"/>
                <w:lang w:bidi="en-US"/>
              </w:rPr>
              <w:t>2.1. On the agenda issue “</w:t>
            </w:r>
            <w:r w:rsidR="00FD4669" w:rsidRPr="001E5340">
              <w:rPr>
                <w:sz w:val="24"/>
                <w:lang w:bidi="en-US"/>
              </w:rPr>
              <w:t>On election of members of the Board of Directors of Pskovenergosbyt, JSC”:</w:t>
            </w:r>
          </w:p>
          <w:p w:rsidR="00FD4669" w:rsidRPr="001E5340" w:rsidRDefault="00FD4669" w:rsidP="00FD4669">
            <w:pPr>
              <w:widowControl w:val="0"/>
              <w:tabs>
                <w:tab w:val="left" w:pos="0"/>
              </w:tabs>
              <w:adjustRightInd w:val="0"/>
              <w:ind w:firstLine="709"/>
              <w:contextualSpacing/>
              <w:jc w:val="both"/>
              <w:rPr>
                <w:rFonts w:eastAsia="Calibri"/>
                <w:bCs/>
                <w:sz w:val="24"/>
                <w:szCs w:val="24"/>
              </w:rPr>
            </w:pPr>
            <w:r w:rsidRPr="001E5340">
              <w:rPr>
                <w:sz w:val="24"/>
                <w:lang w:bidi="en-US"/>
              </w:rPr>
              <w:t>Elect the Board of Directors of Pskovenergosbyt, JSC composed as follows:</w:t>
            </w:r>
          </w:p>
          <w:p w:rsidR="00230410" w:rsidRPr="001E5340" w:rsidRDefault="00230410" w:rsidP="00684133">
            <w:pPr>
              <w:pStyle w:val="aa"/>
              <w:numPr>
                <w:ilvl w:val="0"/>
                <w:numId w:val="32"/>
              </w:numPr>
              <w:tabs>
                <w:tab w:val="left" w:pos="960"/>
                <w:tab w:val="left" w:pos="993"/>
              </w:tabs>
              <w:ind w:left="0" w:firstLine="676"/>
              <w:jc w:val="both"/>
              <w:rPr>
                <w:sz w:val="24"/>
                <w:lang w:bidi="en-US"/>
              </w:rPr>
            </w:pPr>
            <w:r w:rsidRPr="001E5340">
              <w:rPr>
                <w:sz w:val="24"/>
                <w:lang w:bidi="en-US"/>
              </w:rPr>
              <w:t>Lyudmila Vladimirovna Shadrina</w:t>
            </w:r>
            <w:r w:rsidR="002C0B9E" w:rsidRPr="001E5340">
              <w:rPr>
                <w:sz w:val="24"/>
                <w:lang w:bidi="en-US"/>
              </w:rPr>
              <w:t xml:space="preserve"> – </w:t>
            </w:r>
            <w:r w:rsidRPr="001E5340">
              <w:rPr>
                <w:sz w:val="24"/>
                <w:lang w:bidi="en-US"/>
              </w:rPr>
              <w:t>Deputy General Director for Economics and Finan</w:t>
            </w:r>
            <w:r w:rsidR="00D428DC" w:rsidRPr="001E5340">
              <w:rPr>
                <w:sz w:val="24"/>
                <w:lang w:bidi="en-US"/>
              </w:rPr>
              <w:t>ce of IDGC of North-West, PJSC;</w:t>
            </w:r>
          </w:p>
          <w:p w:rsidR="00230410" w:rsidRPr="001E5340" w:rsidRDefault="00230410" w:rsidP="00684133">
            <w:pPr>
              <w:pStyle w:val="aa"/>
              <w:numPr>
                <w:ilvl w:val="0"/>
                <w:numId w:val="32"/>
              </w:numPr>
              <w:tabs>
                <w:tab w:val="left" w:pos="960"/>
                <w:tab w:val="left" w:pos="993"/>
              </w:tabs>
              <w:ind w:left="0" w:firstLine="676"/>
              <w:jc w:val="both"/>
              <w:rPr>
                <w:sz w:val="24"/>
                <w:lang w:bidi="en-US"/>
              </w:rPr>
            </w:pPr>
            <w:r w:rsidRPr="001E5340">
              <w:rPr>
                <w:sz w:val="24"/>
                <w:lang w:bidi="en-US"/>
              </w:rPr>
              <w:t>Aleksandr Aleksandrovich Temnyshev</w:t>
            </w:r>
            <w:r w:rsidR="002C0B9E" w:rsidRPr="001E5340">
              <w:rPr>
                <w:sz w:val="24"/>
                <w:lang w:bidi="en-US"/>
              </w:rPr>
              <w:t xml:space="preserve"> – </w:t>
            </w:r>
            <w:r w:rsidRPr="001E5340">
              <w:rPr>
                <w:sz w:val="24"/>
                <w:lang w:bidi="en-US"/>
              </w:rPr>
              <w:t xml:space="preserve">Head of the Department for Corporate Governance and Shareholder Relations of IDGC of North-West, PJSC; </w:t>
            </w:r>
          </w:p>
          <w:p w:rsidR="00230410" w:rsidRPr="001E5340" w:rsidRDefault="00230410" w:rsidP="00684133">
            <w:pPr>
              <w:pStyle w:val="aa"/>
              <w:numPr>
                <w:ilvl w:val="0"/>
                <w:numId w:val="32"/>
              </w:numPr>
              <w:tabs>
                <w:tab w:val="left" w:pos="960"/>
                <w:tab w:val="left" w:pos="993"/>
              </w:tabs>
              <w:ind w:left="0" w:firstLine="676"/>
              <w:jc w:val="both"/>
              <w:rPr>
                <w:sz w:val="24"/>
                <w:lang w:bidi="en-US"/>
              </w:rPr>
            </w:pPr>
            <w:r w:rsidRPr="001E5340">
              <w:rPr>
                <w:sz w:val="24"/>
                <w:lang w:bidi="en-US"/>
              </w:rPr>
              <w:t>Yevgeny Viktorovich Gerasimov</w:t>
            </w:r>
            <w:r w:rsidR="002C0B9E" w:rsidRPr="001E5340">
              <w:rPr>
                <w:sz w:val="24"/>
                <w:lang w:bidi="en-US"/>
              </w:rPr>
              <w:t xml:space="preserve"> – </w:t>
            </w:r>
            <w:r w:rsidRPr="001E5340">
              <w:rPr>
                <w:sz w:val="24"/>
                <w:lang w:bidi="en-US"/>
              </w:rPr>
              <w:t>Head of Property Management Departme</w:t>
            </w:r>
            <w:r w:rsidR="00D428DC" w:rsidRPr="001E5340">
              <w:rPr>
                <w:sz w:val="24"/>
                <w:lang w:bidi="en-US"/>
              </w:rPr>
              <w:t>nt of IDGC of North-West, PJSC;</w:t>
            </w:r>
          </w:p>
          <w:p w:rsidR="00230410" w:rsidRPr="001E5340" w:rsidRDefault="00230410" w:rsidP="00684133">
            <w:pPr>
              <w:pStyle w:val="aa"/>
              <w:numPr>
                <w:ilvl w:val="0"/>
                <w:numId w:val="32"/>
              </w:numPr>
              <w:tabs>
                <w:tab w:val="left" w:pos="960"/>
                <w:tab w:val="left" w:pos="993"/>
              </w:tabs>
              <w:ind w:left="0" w:firstLine="676"/>
              <w:jc w:val="both"/>
              <w:rPr>
                <w:sz w:val="24"/>
                <w:lang w:bidi="en-US"/>
              </w:rPr>
            </w:pPr>
            <w:r w:rsidRPr="001E5340">
              <w:rPr>
                <w:sz w:val="24"/>
                <w:lang w:bidi="en-US"/>
              </w:rPr>
              <w:t>Olga Veniaminovna Smirnova</w:t>
            </w:r>
            <w:r w:rsidR="002C0B9E" w:rsidRPr="001E5340">
              <w:rPr>
                <w:sz w:val="24"/>
                <w:lang w:bidi="en-US"/>
              </w:rPr>
              <w:t xml:space="preserve"> – </w:t>
            </w:r>
            <w:r w:rsidRPr="001E5340">
              <w:rPr>
                <w:sz w:val="24"/>
                <w:lang w:bidi="en-US"/>
              </w:rPr>
              <w:t xml:space="preserve">General Director of Pskovenergosbyt, JSC; </w:t>
            </w:r>
          </w:p>
          <w:p w:rsidR="00230410" w:rsidRPr="001E5340" w:rsidRDefault="00230410" w:rsidP="00684133">
            <w:pPr>
              <w:pStyle w:val="aa"/>
              <w:numPr>
                <w:ilvl w:val="0"/>
                <w:numId w:val="32"/>
              </w:numPr>
              <w:tabs>
                <w:tab w:val="left" w:pos="960"/>
                <w:tab w:val="left" w:pos="993"/>
              </w:tabs>
              <w:ind w:left="0" w:firstLine="676"/>
              <w:jc w:val="both"/>
              <w:rPr>
                <w:rFonts w:eastAsia="Calibri"/>
                <w:bCs/>
                <w:sz w:val="24"/>
                <w:szCs w:val="24"/>
              </w:rPr>
            </w:pPr>
            <w:r w:rsidRPr="001E5340">
              <w:rPr>
                <w:sz w:val="24"/>
                <w:lang w:bidi="en-US"/>
              </w:rPr>
              <w:t>Dmitry Aleksandrovich Shutov</w:t>
            </w:r>
            <w:r w:rsidR="002C0B9E" w:rsidRPr="001E5340">
              <w:rPr>
                <w:sz w:val="24"/>
                <w:lang w:bidi="en-US"/>
              </w:rPr>
              <w:t xml:space="preserve"> – </w:t>
            </w:r>
            <w:r w:rsidRPr="001E5340">
              <w:rPr>
                <w:sz w:val="24"/>
                <w:lang w:bidi="en-US"/>
              </w:rPr>
              <w:t xml:space="preserve">General Director of Pskovenergoagent, JSC. </w:t>
            </w:r>
          </w:p>
          <w:p w:rsidR="00622009" w:rsidRPr="001E5340" w:rsidRDefault="00622009" w:rsidP="00622009">
            <w:pPr>
              <w:widowControl w:val="0"/>
              <w:autoSpaceDE/>
              <w:autoSpaceDN/>
              <w:ind w:left="112" w:right="114" w:firstLine="422"/>
              <w:contextualSpacing/>
              <w:jc w:val="both"/>
              <w:rPr>
                <w:b/>
                <w:bCs/>
                <w:sz w:val="24"/>
                <w:szCs w:val="24"/>
              </w:rPr>
            </w:pPr>
            <w:r w:rsidRPr="001E5340">
              <w:rPr>
                <w:b/>
                <w:sz w:val="24"/>
                <w:lang w:bidi="en-US"/>
              </w:rPr>
              <w:t>Decision taken.</w:t>
            </w:r>
          </w:p>
          <w:p w:rsidR="00230410" w:rsidRPr="001E5340" w:rsidRDefault="00230410" w:rsidP="00FD4669">
            <w:pPr>
              <w:widowControl w:val="0"/>
              <w:tabs>
                <w:tab w:val="left" w:pos="0"/>
              </w:tabs>
              <w:adjustRightInd w:val="0"/>
              <w:ind w:firstLine="709"/>
              <w:contextualSpacing/>
              <w:jc w:val="both"/>
              <w:rPr>
                <w:rFonts w:eastAsia="Calibri"/>
                <w:bCs/>
                <w:sz w:val="24"/>
                <w:szCs w:val="24"/>
              </w:rPr>
            </w:pPr>
          </w:p>
          <w:p w:rsidR="00FD4669" w:rsidRPr="001E5340" w:rsidRDefault="00FD4669" w:rsidP="00FD4669">
            <w:pPr>
              <w:tabs>
                <w:tab w:val="left" w:pos="993"/>
              </w:tabs>
              <w:ind w:firstLine="709"/>
              <w:jc w:val="both"/>
              <w:rPr>
                <w:bCs/>
                <w:sz w:val="24"/>
                <w:szCs w:val="24"/>
                <w:lang w:eastAsia="x-none"/>
              </w:rPr>
            </w:pPr>
            <w:r w:rsidRPr="001E5340">
              <w:rPr>
                <w:sz w:val="24"/>
                <w:lang w:bidi="en-US"/>
              </w:rPr>
              <w:t xml:space="preserve">2.2. On the agenda issue </w:t>
            </w:r>
            <w:r w:rsidR="00684133" w:rsidRPr="001E5340">
              <w:rPr>
                <w:sz w:val="24"/>
                <w:lang w:bidi="en-US"/>
              </w:rPr>
              <w:t>“</w:t>
            </w:r>
            <w:r w:rsidRPr="001E5340">
              <w:rPr>
                <w:sz w:val="24"/>
                <w:lang w:bidi="en-US"/>
              </w:rPr>
              <w:t>On election of members of the Auditing Commission of Pskovenergosbyt,</w:t>
            </w:r>
            <w:r w:rsidR="00684133" w:rsidRPr="001E5340">
              <w:rPr>
                <w:sz w:val="24"/>
                <w:lang w:bidi="en-US"/>
              </w:rPr>
              <w:t xml:space="preserve"> JSC”</w:t>
            </w:r>
            <w:r w:rsidRPr="001E5340">
              <w:rPr>
                <w:sz w:val="24"/>
                <w:lang w:bidi="en-US"/>
              </w:rPr>
              <w:t>:</w:t>
            </w:r>
          </w:p>
          <w:p w:rsidR="00FD4669" w:rsidRPr="001E5340" w:rsidRDefault="00FD4669" w:rsidP="00FD4669">
            <w:pPr>
              <w:ind w:firstLine="709"/>
              <w:jc w:val="both"/>
              <w:rPr>
                <w:bCs/>
                <w:sz w:val="24"/>
                <w:szCs w:val="24"/>
                <w:lang w:eastAsia="x-none"/>
              </w:rPr>
            </w:pPr>
            <w:r w:rsidRPr="001E5340">
              <w:rPr>
                <w:sz w:val="24"/>
                <w:lang w:bidi="en-US"/>
              </w:rPr>
              <w:t>Elect the Auditing Commission of Pskovenergosbyt, JSC composed as follows:</w:t>
            </w:r>
          </w:p>
          <w:p w:rsidR="00CF04E6" w:rsidRPr="001E5340" w:rsidRDefault="00CF04E6" w:rsidP="00684133">
            <w:pPr>
              <w:pStyle w:val="aa"/>
              <w:numPr>
                <w:ilvl w:val="0"/>
                <w:numId w:val="33"/>
              </w:numPr>
              <w:tabs>
                <w:tab w:val="left" w:pos="960"/>
                <w:tab w:val="left" w:pos="993"/>
              </w:tabs>
              <w:ind w:left="0" w:firstLine="676"/>
              <w:jc w:val="both"/>
              <w:rPr>
                <w:rFonts w:eastAsia="Calibri"/>
                <w:bCs/>
                <w:sz w:val="24"/>
                <w:szCs w:val="24"/>
              </w:rPr>
            </w:pPr>
            <w:r w:rsidRPr="001E5340">
              <w:rPr>
                <w:sz w:val="24"/>
                <w:lang w:bidi="en-US"/>
              </w:rPr>
              <w:t>Irina Grigoryevna Zhdanova</w:t>
            </w:r>
            <w:r w:rsidR="002C0B9E" w:rsidRPr="001E5340">
              <w:rPr>
                <w:sz w:val="24"/>
                <w:lang w:bidi="en-US"/>
              </w:rPr>
              <w:t xml:space="preserve"> – </w:t>
            </w:r>
            <w:r w:rsidRPr="001E5340">
              <w:rPr>
                <w:sz w:val="24"/>
                <w:lang w:bidi="en-US"/>
              </w:rPr>
              <w:t>Chief Accountant</w:t>
            </w:r>
            <w:r w:rsidR="002C0B9E" w:rsidRPr="001E5340">
              <w:rPr>
                <w:sz w:val="24"/>
                <w:lang w:bidi="en-US"/>
              </w:rPr>
              <w:t xml:space="preserve"> – </w:t>
            </w:r>
            <w:r w:rsidRPr="001E5340">
              <w:rPr>
                <w:sz w:val="24"/>
                <w:lang w:bidi="en-US"/>
              </w:rPr>
              <w:t>Head of the Department for Financial and Fiscal Accounting and Reporti</w:t>
            </w:r>
            <w:r w:rsidR="00D428DC" w:rsidRPr="001E5340">
              <w:rPr>
                <w:sz w:val="24"/>
                <w:lang w:bidi="en-US"/>
              </w:rPr>
              <w:t>ng of IDGC of North-West, PJSC;</w:t>
            </w:r>
          </w:p>
          <w:p w:rsidR="00CF04E6" w:rsidRPr="001E5340" w:rsidRDefault="00CF04E6" w:rsidP="00684133">
            <w:pPr>
              <w:pStyle w:val="aa"/>
              <w:numPr>
                <w:ilvl w:val="0"/>
                <w:numId w:val="33"/>
              </w:numPr>
              <w:tabs>
                <w:tab w:val="left" w:pos="960"/>
                <w:tab w:val="left" w:pos="993"/>
              </w:tabs>
              <w:ind w:left="0" w:firstLine="676"/>
              <w:jc w:val="both"/>
              <w:rPr>
                <w:sz w:val="24"/>
                <w:lang w:bidi="en-US"/>
              </w:rPr>
            </w:pPr>
            <w:r w:rsidRPr="001E5340">
              <w:rPr>
                <w:sz w:val="24"/>
                <w:lang w:bidi="en-US"/>
              </w:rPr>
              <w:t>Svetlana Valeryevna Butakova</w:t>
            </w:r>
            <w:r w:rsidR="002C0B9E" w:rsidRPr="001E5340">
              <w:rPr>
                <w:sz w:val="24"/>
                <w:lang w:bidi="en-US"/>
              </w:rPr>
              <w:t xml:space="preserve"> – </w:t>
            </w:r>
            <w:r w:rsidRPr="001E5340">
              <w:rPr>
                <w:sz w:val="24"/>
                <w:lang w:bidi="en-US"/>
              </w:rPr>
              <w:t>Chief Expert of the Internal Audit Departme</w:t>
            </w:r>
            <w:r w:rsidR="00D428DC" w:rsidRPr="001E5340">
              <w:rPr>
                <w:sz w:val="24"/>
                <w:lang w:bidi="en-US"/>
              </w:rPr>
              <w:t>nt of IDGC of North-West, PJSC;</w:t>
            </w:r>
          </w:p>
          <w:p w:rsidR="00CF04E6" w:rsidRPr="001E5340" w:rsidRDefault="00CF04E6" w:rsidP="00684133">
            <w:pPr>
              <w:pStyle w:val="aa"/>
              <w:numPr>
                <w:ilvl w:val="0"/>
                <w:numId w:val="33"/>
              </w:numPr>
              <w:tabs>
                <w:tab w:val="left" w:pos="960"/>
                <w:tab w:val="left" w:pos="993"/>
              </w:tabs>
              <w:ind w:left="0" w:firstLine="676"/>
              <w:jc w:val="both"/>
              <w:rPr>
                <w:bCs/>
                <w:sz w:val="24"/>
                <w:szCs w:val="24"/>
              </w:rPr>
            </w:pPr>
            <w:r w:rsidRPr="001E5340">
              <w:rPr>
                <w:sz w:val="24"/>
                <w:lang w:bidi="en-US"/>
              </w:rPr>
              <w:t>Natalya Georgiyevna Beryoza</w:t>
            </w:r>
            <w:r w:rsidR="002C0B9E" w:rsidRPr="001E5340">
              <w:rPr>
                <w:sz w:val="24"/>
                <w:lang w:bidi="en-US"/>
              </w:rPr>
              <w:t xml:space="preserve"> – </w:t>
            </w:r>
            <w:r w:rsidRPr="001E5340">
              <w:rPr>
                <w:sz w:val="24"/>
                <w:lang w:bidi="en-US"/>
              </w:rPr>
              <w:t>Deputy Chief Accountant</w:t>
            </w:r>
            <w:r w:rsidR="002C0B9E" w:rsidRPr="001E5340">
              <w:rPr>
                <w:sz w:val="24"/>
                <w:lang w:bidi="en-US"/>
              </w:rPr>
              <w:t xml:space="preserve"> – </w:t>
            </w:r>
            <w:r w:rsidRPr="001E5340">
              <w:rPr>
                <w:sz w:val="24"/>
                <w:lang w:bidi="en-US"/>
              </w:rPr>
              <w:t xml:space="preserve">Head of the Internal Financial and Fiscal Reporting Unit of the Administration for Financial and Fiscal Accounting and Reporting of the </w:t>
            </w:r>
            <w:r w:rsidR="00684133" w:rsidRPr="001E5340">
              <w:rPr>
                <w:sz w:val="24"/>
                <w:lang w:bidi="en-US"/>
              </w:rPr>
              <w:t xml:space="preserve">Pskov </w:t>
            </w:r>
            <w:r w:rsidR="002C0B9E" w:rsidRPr="001E5340">
              <w:rPr>
                <w:sz w:val="24"/>
                <w:lang w:bidi="en-US"/>
              </w:rPr>
              <w:t>B</w:t>
            </w:r>
            <w:r w:rsidR="00684133" w:rsidRPr="001E5340">
              <w:rPr>
                <w:sz w:val="24"/>
                <w:lang w:bidi="en-US"/>
              </w:rPr>
              <w:t>r</w:t>
            </w:r>
            <w:r w:rsidR="002C0B9E" w:rsidRPr="001E5340">
              <w:rPr>
                <w:sz w:val="24"/>
                <w:lang w:bidi="en-US"/>
              </w:rPr>
              <w:t xml:space="preserve">anch </w:t>
            </w:r>
            <w:r w:rsidRPr="001E5340">
              <w:rPr>
                <w:sz w:val="24"/>
                <w:lang w:bidi="en-US"/>
              </w:rPr>
              <w:t>of IDGC of North-West, PJSC</w:t>
            </w:r>
          </w:p>
          <w:p w:rsidR="00AD372E" w:rsidRPr="001E5340" w:rsidRDefault="00622009" w:rsidP="00F64915">
            <w:pPr>
              <w:widowControl w:val="0"/>
              <w:autoSpaceDE/>
              <w:autoSpaceDN/>
              <w:ind w:left="112" w:right="114" w:firstLine="422"/>
              <w:contextualSpacing/>
              <w:jc w:val="both"/>
              <w:rPr>
                <w:b/>
                <w:bCs/>
                <w:sz w:val="24"/>
                <w:szCs w:val="24"/>
              </w:rPr>
            </w:pPr>
            <w:r w:rsidRPr="001E5340">
              <w:rPr>
                <w:b/>
                <w:sz w:val="24"/>
                <w:lang w:bidi="en-US"/>
              </w:rPr>
              <w:t>Decision taken.</w:t>
            </w:r>
          </w:p>
          <w:p w:rsidR="00622009" w:rsidRPr="001E5340" w:rsidRDefault="00622009" w:rsidP="00FD4669">
            <w:pPr>
              <w:ind w:firstLine="709"/>
              <w:jc w:val="both"/>
              <w:rPr>
                <w:bCs/>
                <w:sz w:val="24"/>
                <w:szCs w:val="24"/>
                <w:lang w:eastAsia="x-none"/>
              </w:rPr>
            </w:pPr>
          </w:p>
          <w:p w:rsidR="00FD4669" w:rsidRPr="001E5340" w:rsidRDefault="00FD4669" w:rsidP="00FD4669">
            <w:pPr>
              <w:tabs>
                <w:tab w:val="left" w:pos="993"/>
              </w:tabs>
              <w:ind w:firstLine="709"/>
              <w:jc w:val="both"/>
              <w:rPr>
                <w:bCs/>
                <w:sz w:val="24"/>
                <w:szCs w:val="24"/>
                <w:lang w:eastAsia="x-none"/>
              </w:rPr>
            </w:pPr>
            <w:r w:rsidRPr="001E5340">
              <w:rPr>
                <w:sz w:val="24"/>
                <w:lang w:bidi="en-US"/>
              </w:rPr>
              <w:t xml:space="preserve">3. Instruct representatives of IDGC of North-West, PJSC to vote FOR the following decisions to be taken at the annual General Meeting of Shareholders of </w:t>
            </w:r>
            <w:r w:rsidRPr="001E5340">
              <w:rPr>
                <w:b/>
                <w:sz w:val="24"/>
                <w:lang w:bidi="en-US"/>
              </w:rPr>
              <w:t>Energoservice of North-West, JSC</w:t>
            </w:r>
            <w:r w:rsidRPr="001E5340">
              <w:rPr>
                <w:sz w:val="24"/>
                <w:lang w:bidi="en-US"/>
              </w:rPr>
              <w:t>:</w:t>
            </w:r>
          </w:p>
          <w:p w:rsidR="00FD4669" w:rsidRPr="001E5340" w:rsidRDefault="00684133" w:rsidP="00FD4669">
            <w:pPr>
              <w:tabs>
                <w:tab w:val="left" w:pos="993"/>
              </w:tabs>
              <w:ind w:firstLine="709"/>
              <w:jc w:val="both"/>
              <w:rPr>
                <w:bCs/>
                <w:sz w:val="24"/>
                <w:szCs w:val="24"/>
                <w:lang w:eastAsia="x-none"/>
              </w:rPr>
            </w:pPr>
            <w:r w:rsidRPr="001E5340">
              <w:rPr>
                <w:sz w:val="24"/>
                <w:lang w:bidi="en-US"/>
              </w:rPr>
              <w:t>3.1. On the agenda issue “</w:t>
            </w:r>
            <w:r w:rsidR="00FD4669" w:rsidRPr="001E5340">
              <w:rPr>
                <w:sz w:val="24"/>
                <w:lang w:bidi="en-US"/>
              </w:rPr>
              <w:t>On election of members of the Board of Directors of Energoservice of North-West, JSC</w:t>
            </w:r>
            <w:r w:rsidRPr="001E5340">
              <w:rPr>
                <w:sz w:val="24"/>
                <w:lang w:bidi="en-US"/>
              </w:rPr>
              <w:t>”</w:t>
            </w:r>
            <w:r w:rsidR="00FD4669" w:rsidRPr="001E5340">
              <w:rPr>
                <w:sz w:val="24"/>
                <w:lang w:bidi="en-US"/>
              </w:rPr>
              <w:t>:</w:t>
            </w:r>
          </w:p>
          <w:p w:rsidR="00FD4669" w:rsidRPr="001E5340" w:rsidRDefault="00FD4669" w:rsidP="00FD4669">
            <w:pPr>
              <w:ind w:firstLine="709"/>
              <w:jc w:val="both"/>
              <w:rPr>
                <w:bCs/>
                <w:sz w:val="24"/>
                <w:szCs w:val="24"/>
                <w:lang w:eastAsia="x-none"/>
              </w:rPr>
            </w:pPr>
            <w:r w:rsidRPr="001E5340">
              <w:rPr>
                <w:sz w:val="24"/>
                <w:lang w:bidi="en-US"/>
              </w:rPr>
              <w:t>Elect the Board of Directors of Energoservice of North-West, JSC composed as follows:</w:t>
            </w:r>
          </w:p>
          <w:p w:rsidR="00732ED6" w:rsidRPr="001E5340" w:rsidRDefault="00732ED6" w:rsidP="001E5340">
            <w:pPr>
              <w:pStyle w:val="aa"/>
              <w:numPr>
                <w:ilvl w:val="0"/>
                <w:numId w:val="34"/>
              </w:numPr>
              <w:tabs>
                <w:tab w:val="left" w:pos="960"/>
                <w:tab w:val="left" w:pos="993"/>
              </w:tabs>
              <w:ind w:left="0" w:firstLine="676"/>
              <w:jc w:val="both"/>
              <w:rPr>
                <w:sz w:val="24"/>
                <w:lang w:bidi="en-US"/>
              </w:rPr>
            </w:pPr>
            <w:r w:rsidRPr="001E5340">
              <w:rPr>
                <w:sz w:val="24"/>
                <w:lang w:bidi="en-US"/>
              </w:rPr>
              <w:t>Dmitry Stanislavovich Rudakov</w:t>
            </w:r>
            <w:r w:rsidR="002C0B9E" w:rsidRPr="001E5340">
              <w:rPr>
                <w:sz w:val="24"/>
                <w:lang w:bidi="en-US"/>
              </w:rPr>
              <w:t xml:space="preserve"> – </w:t>
            </w:r>
            <w:r w:rsidRPr="001E5340">
              <w:rPr>
                <w:sz w:val="24"/>
                <w:lang w:bidi="en-US"/>
              </w:rPr>
              <w:t>Deputy General Director on Corporate Governan</w:t>
            </w:r>
            <w:r w:rsidR="00D428DC" w:rsidRPr="001E5340">
              <w:rPr>
                <w:sz w:val="24"/>
                <w:lang w:bidi="en-US"/>
              </w:rPr>
              <w:t>ce of IDGC of North-West, PJSC;</w:t>
            </w:r>
          </w:p>
          <w:p w:rsidR="00732ED6" w:rsidRPr="001E5340" w:rsidRDefault="00732ED6" w:rsidP="001E5340">
            <w:pPr>
              <w:pStyle w:val="aa"/>
              <w:numPr>
                <w:ilvl w:val="0"/>
                <w:numId w:val="34"/>
              </w:numPr>
              <w:tabs>
                <w:tab w:val="left" w:pos="960"/>
                <w:tab w:val="left" w:pos="993"/>
              </w:tabs>
              <w:ind w:left="0" w:firstLine="676"/>
              <w:jc w:val="both"/>
              <w:rPr>
                <w:sz w:val="24"/>
                <w:lang w:bidi="en-US"/>
              </w:rPr>
            </w:pPr>
            <w:r w:rsidRPr="001E5340">
              <w:rPr>
                <w:sz w:val="24"/>
                <w:lang w:bidi="en-US"/>
              </w:rPr>
              <w:t>Andrey Valeryevich Abramov</w:t>
            </w:r>
            <w:r w:rsidR="002C0B9E" w:rsidRPr="001E5340">
              <w:rPr>
                <w:sz w:val="24"/>
                <w:lang w:bidi="en-US"/>
              </w:rPr>
              <w:t xml:space="preserve"> – </w:t>
            </w:r>
            <w:r w:rsidRPr="001E5340">
              <w:rPr>
                <w:sz w:val="24"/>
                <w:lang w:bidi="en-US"/>
              </w:rPr>
              <w:t>Director for Economy and Tariff Setti</w:t>
            </w:r>
            <w:r w:rsidR="00D428DC" w:rsidRPr="001E5340">
              <w:rPr>
                <w:sz w:val="24"/>
                <w:lang w:bidi="en-US"/>
              </w:rPr>
              <w:t>ng of IDGC of North-West, PJSC;</w:t>
            </w:r>
          </w:p>
          <w:p w:rsidR="00732ED6" w:rsidRPr="001E5340" w:rsidRDefault="00732ED6" w:rsidP="001E5340">
            <w:pPr>
              <w:pStyle w:val="aa"/>
              <w:numPr>
                <w:ilvl w:val="0"/>
                <w:numId w:val="34"/>
              </w:numPr>
              <w:tabs>
                <w:tab w:val="left" w:pos="960"/>
                <w:tab w:val="left" w:pos="993"/>
              </w:tabs>
              <w:ind w:left="0" w:firstLine="676"/>
              <w:jc w:val="both"/>
              <w:rPr>
                <w:sz w:val="24"/>
                <w:lang w:bidi="en-US"/>
              </w:rPr>
            </w:pPr>
            <w:r w:rsidRPr="001E5340">
              <w:rPr>
                <w:sz w:val="24"/>
                <w:lang w:bidi="en-US"/>
              </w:rPr>
              <w:t>Nikolay Nikolayevich Kozlov</w:t>
            </w:r>
            <w:r w:rsidR="002C0B9E" w:rsidRPr="001E5340">
              <w:rPr>
                <w:sz w:val="24"/>
                <w:lang w:bidi="en-US"/>
              </w:rPr>
              <w:t xml:space="preserve"> – </w:t>
            </w:r>
            <w:r w:rsidRPr="001E5340">
              <w:rPr>
                <w:sz w:val="24"/>
                <w:lang w:bidi="en-US"/>
              </w:rPr>
              <w:t>Head of the Department of Legal Maintena</w:t>
            </w:r>
            <w:r w:rsidR="00D428DC" w:rsidRPr="001E5340">
              <w:rPr>
                <w:sz w:val="24"/>
                <w:lang w:bidi="en-US"/>
              </w:rPr>
              <w:t>nce of IDGC of North-West</w:t>
            </w:r>
            <w:r w:rsidR="00DE4E85" w:rsidRPr="001E5340">
              <w:rPr>
                <w:sz w:val="24"/>
                <w:lang w:bidi="en-US"/>
              </w:rPr>
              <w:t>,</w:t>
            </w:r>
            <w:r w:rsidR="00D428DC" w:rsidRPr="001E5340">
              <w:rPr>
                <w:sz w:val="24"/>
                <w:lang w:bidi="en-US"/>
              </w:rPr>
              <w:t xml:space="preserve"> PJSC;</w:t>
            </w:r>
          </w:p>
          <w:p w:rsidR="00732ED6" w:rsidRPr="001E5340" w:rsidRDefault="00732ED6" w:rsidP="001E5340">
            <w:pPr>
              <w:pStyle w:val="aa"/>
              <w:numPr>
                <w:ilvl w:val="0"/>
                <w:numId w:val="34"/>
              </w:numPr>
              <w:tabs>
                <w:tab w:val="left" w:pos="960"/>
                <w:tab w:val="left" w:pos="993"/>
              </w:tabs>
              <w:ind w:left="0" w:firstLine="676"/>
              <w:jc w:val="both"/>
              <w:rPr>
                <w:sz w:val="24"/>
                <w:lang w:bidi="en-US"/>
              </w:rPr>
            </w:pPr>
            <w:r w:rsidRPr="001E5340">
              <w:rPr>
                <w:sz w:val="24"/>
                <w:lang w:bidi="en-US"/>
              </w:rPr>
              <w:t>Denis Vladimirovich Yazev</w:t>
            </w:r>
            <w:r w:rsidR="002C0B9E" w:rsidRPr="001E5340">
              <w:rPr>
                <w:sz w:val="24"/>
                <w:lang w:bidi="en-US"/>
              </w:rPr>
              <w:t xml:space="preserve"> – </w:t>
            </w:r>
            <w:r w:rsidRPr="001E5340">
              <w:rPr>
                <w:sz w:val="24"/>
                <w:lang w:bidi="en-US"/>
              </w:rPr>
              <w:t xml:space="preserve">Deputy Head of the Department of </w:t>
            </w:r>
            <w:r w:rsidR="00DE4E85" w:rsidRPr="001E5340">
              <w:rPr>
                <w:sz w:val="24"/>
                <w:lang w:bidi="en-US"/>
              </w:rPr>
              <w:t xml:space="preserve">Capital Construction </w:t>
            </w:r>
            <w:r w:rsidR="00D428DC" w:rsidRPr="001E5340">
              <w:rPr>
                <w:sz w:val="24"/>
                <w:lang w:bidi="en-US"/>
              </w:rPr>
              <w:t>of IDGC of North-West, PJSC;</w:t>
            </w:r>
          </w:p>
          <w:p w:rsidR="00732ED6" w:rsidRPr="001E5340" w:rsidRDefault="00732ED6" w:rsidP="001E5340">
            <w:pPr>
              <w:pStyle w:val="aa"/>
              <w:numPr>
                <w:ilvl w:val="0"/>
                <w:numId w:val="34"/>
              </w:numPr>
              <w:tabs>
                <w:tab w:val="left" w:pos="960"/>
                <w:tab w:val="left" w:pos="993"/>
              </w:tabs>
              <w:ind w:left="0" w:firstLine="676"/>
              <w:jc w:val="both"/>
              <w:rPr>
                <w:bCs/>
                <w:sz w:val="24"/>
                <w:szCs w:val="24"/>
              </w:rPr>
            </w:pPr>
            <w:r w:rsidRPr="001E5340">
              <w:rPr>
                <w:sz w:val="24"/>
                <w:lang w:bidi="en-US"/>
              </w:rPr>
              <w:t>Vitaly Germanovich Okhotin</w:t>
            </w:r>
            <w:r w:rsidR="002C0B9E" w:rsidRPr="001E5340">
              <w:rPr>
                <w:sz w:val="24"/>
                <w:lang w:bidi="en-US"/>
              </w:rPr>
              <w:t xml:space="preserve"> – </w:t>
            </w:r>
            <w:r w:rsidRPr="001E5340">
              <w:rPr>
                <w:sz w:val="24"/>
                <w:lang w:bidi="en-US"/>
              </w:rPr>
              <w:t>General Director of Energoservice of North-West, JSC.</w:t>
            </w:r>
          </w:p>
          <w:p w:rsidR="00622009" w:rsidRPr="001E5340" w:rsidRDefault="00622009" w:rsidP="00622009">
            <w:pPr>
              <w:widowControl w:val="0"/>
              <w:autoSpaceDE/>
              <w:autoSpaceDN/>
              <w:ind w:left="112" w:right="114" w:firstLine="422"/>
              <w:contextualSpacing/>
              <w:jc w:val="both"/>
              <w:rPr>
                <w:b/>
                <w:bCs/>
                <w:sz w:val="24"/>
                <w:szCs w:val="24"/>
              </w:rPr>
            </w:pPr>
            <w:r w:rsidRPr="001E5340">
              <w:rPr>
                <w:b/>
                <w:sz w:val="24"/>
                <w:lang w:bidi="en-US"/>
              </w:rPr>
              <w:t>Decision taken.</w:t>
            </w:r>
          </w:p>
          <w:p w:rsidR="00622009" w:rsidRPr="001E5340" w:rsidRDefault="00622009" w:rsidP="00FD4669">
            <w:pPr>
              <w:ind w:firstLine="709"/>
              <w:jc w:val="both"/>
              <w:rPr>
                <w:bCs/>
                <w:sz w:val="24"/>
                <w:szCs w:val="24"/>
                <w:lang w:eastAsia="x-none"/>
              </w:rPr>
            </w:pPr>
          </w:p>
          <w:p w:rsidR="00FD4669" w:rsidRPr="001E5340" w:rsidRDefault="00FD4669" w:rsidP="00FD4669">
            <w:pPr>
              <w:ind w:firstLine="709"/>
              <w:jc w:val="both"/>
              <w:rPr>
                <w:bCs/>
                <w:sz w:val="24"/>
                <w:szCs w:val="24"/>
              </w:rPr>
            </w:pPr>
            <w:r w:rsidRPr="001E5340">
              <w:rPr>
                <w:sz w:val="24"/>
                <w:lang w:bidi="en-US"/>
              </w:rPr>
              <w:t xml:space="preserve">3.2. On the agenda </w:t>
            </w:r>
            <w:r w:rsidR="00DE4E85" w:rsidRPr="001E5340">
              <w:rPr>
                <w:sz w:val="24"/>
                <w:lang w:bidi="en-US"/>
              </w:rPr>
              <w:t>issue “</w:t>
            </w:r>
            <w:r w:rsidRPr="001E5340">
              <w:rPr>
                <w:sz w:val="24"/>
                <w:lang w:bidi="en-US"/>
              </w:rPr>
              <w:t>On election of members of the Auditing Commission of Energoservice of North-West, JSC</w:t>
            </w:r>
            <w:r w:rsidR="00DE4E85" w:rsidRPr="001E5340">
              <w:rPr>
                <w:sz w:val="24"/>
                <w:lang w:bidi="en-US"/>
              </w:rPr>
              <w:t>”</w:t>
            </w:r>
            <w:r w:rsidRPr="001E5340">
              <w:rPr>
                <w:sz w:val="24"/>
                <w:lang w:bidi="en-US"/>
              </w:rPr>
              <w:t>:</w:t>
            </w:r>
          </w:p>
          <w:p w:rsidR="00FD4669" w:rsidRPr="001E5340" w:rsidRDefault="00FD4669" w:rsidP="00FD4669">
            <w:pPr>
              <w:ind w:firstLine="709"/>
              <w:jc w:val="both"/>
              <w:rPr>
                <w:bCs/>
                <w:sz w:val="24"/>
                <w:szCs w:val="24"/>
              </w:rPr>
            </w:pPr>
            <w:r w:rsidRPr="001E5340">
              <w:rPr>
                <w:sz w:val="24"/>
                <w:lang w:bidi="en-US"/>
              </w:rPr>
              <w:t>Elect the Auditing Commission of Energoservice of North-West, JSC composed as follows:</w:t>
            </w:r>
          </w:p>
          <w:p w:rsidR="00440EB6" w:rsidRPr="00262085" w:rsidRDefault="00440EB6" w:rsidP="00262085">
            <w:pPr>
              <w:pStyle w:val="aa"/>
              <w:numPr>
                <w:ilvl w:val="0"/>
                <w:numId w:val="35"/>
              </w:numPr>
              <w:tabs>
                <w:tab w:val="left" w:pos="960"/>
                <w:tab w:val="left" w:pos="993"/>
              </w:tabs>
              <w:ind w:left="0" w:firstLine="676"/>
              <w:jc w:val="both"/>
              <w:rPr>
                <w:sz w:val="24"/>
                <w:lang w:bidi="en-US"/>
              </w:rPr>
            </w:pPr>
            <w:r w:rsidRPr="001E5340">
              <w:rPr>
                <w:sz w:val="24"/>
                <w:lang w:bidi="en-US"/>
              </w:rPr>
              <w:t>Yelena Vasilyevna Kuzmenko</w:t>
            </w:r>
            <w:r w:rsidR="002C0B9E" w:rsidRPr="001E5340">
              <w:rPr>
                <w:sz w:val="24"/>
                <w:lang w:bidi="en-US"/>
              </w:rPr>
              <w:t xml:space="preserve"> – </w:t>
            </w:r>
            <w:r w:rsidRPr="001E5340">
              <w:rPr>
                <w:sz w:val="24"/>
                <w:lang w:bidi="en-US"/>
              </w:rPr>
              <w:t>Deputy Chief Accountant, Head of the Department for Fiscal Accounting and Reporting of the Department for Financial and Fiscal Accounting and Reporti</w:t>
            </w:r>
            <w:r w:rsidR="00D428DC" w:rsidRPr="001E5340">
              <w:rPr>
                <w:sz w:val="24"/>
                <w:lang w:bidi="en-US"/>
              </w:rPr>
              <w:t>ng of IDGC of North-West, PJSC;</w:t>
            </w:r>
          </w:p>
          <w:p w:rsidR="00440EB6" w:rsidRPr="00262085" w:rsidRDefault="00440EB6" w:rsidP="00262085">
            <w:pPr>
              <w:pStyle w:val="aa"/>
              <w:numPr>
                <w:ilvl w:val="0"/>
                <w:numId w:val="35"/>
              </w:numPr>
              <w:tabs>
                <w:tab w:val="left" w:pos="960"/>
                <w:tab w:val="left" w:pos="993"/>
              </w:tabs>
              <w:ind w:left="0" w:firstLine="676"/>
              <w:jc w:val="both"/>
              <w:rPr>
                <w:sz w:val="24"/>
                <w:lang w:bidi="en-US"/>
              </w:rPr>
            </w:pPr>
            <w:r w:rsidRPr="001E5340">
              <w:rPr>
                <w:sz w:val="24"/>
                <w:lang w:bidi="en-US"/>
              </w:rPr>
              <w:t>Anna Gennadyevna Kalashnikova</w:t>
            </w:r>
            <w:r w:rsidR="002C0B9E" w:rsidRPr="001E5340">
              <w:rPr>
                <w:sz w:val="24"/>
                <w:lang w:bidi="en-US"/>
              </w:rPr>
              <w:t xml:space="preserve"> – </w:t>
            </w:r>
            <w:r w:rsidRPr="001E5340">
              <w:rPr>
                <w:sz w:val="24"/>
                <w:lang w:bidi="en-US"/>
              </w:rPr>
              <w:t>Chief Expert of the Internal Audit Departme</w:t>
            </w:r>
            <w:r w:rsidR="00D428DC" w:rsidRPr="001E5340">
              <w:rPr>
                <w:sz w:val="24"/>
                <w:lang w:bidi="en-US"/>
              </w:rPr>
              <w:t>nt of IDGC of North-West, PJSC;</w:t>
            </w:r>
          </w:p>
          <w:p w:rsidR="00440EB6" w:rsidRPr="001E5340" w:rsidRDefault="00440EB6" w:rsidP="00262085">
            <w:pPr>
              <w:pStyle w:val="aa"/>
              <w:numPr>
                <w:ilvl w:val="0"/>
                <w:numId w:val="35"/>
              </w:numPr>
              <w:tabs>
                <w:tab w:val="left" w:pos="960"/>
                <w:tab w:val="left" w:pos="993"/>
              </w:tabs>
              <w:ind w:left="0" w:firstLine="676"/>
              <w:jc w:val="both"/>
              <w:rPr>
                <w:bCs/>
                <w:sz w:val="24"/>
                <w:szCs w:val="24"/>
              </w:rPr>
            </w:pPr>
            <w:r w:rsidRPr="001E5340">
              <w:rPr>
                <w:sz w:val="24"/>
                <w:lang w:bidi="en-US"/>
              </w:rPr>
              <w:t>Yelena Lvovna Pestova</w:t>
            </w:r>
            <w:r w:rsidR="002C0B9E" w:rsidRPr="001E5340">
              <w:rPr>
                <w:sz w:val="24"/>
                <w:lang w:bidi="en-US"/>
              </w:rPr>
              <w:t xml:space="preserve"> – </w:t>
            </w:r>
            <w:r w:rsidRPr="001E5340">
              <w:rPr>
                <w:sz w:val="24"/>
                <w:lang w:bidi="en-US"/>
              </w:rPr>
              <w:t>Chief Specialist of the Accounting Sector of the Department for Financial and Fiscal Accounting and Reporting of IDGC of North-West, PJSC.</w:t>
            </w:r>
          </w:p>
          <w:p w:rsidR="00622009" w:rsidRPr="001E5340" w:rsidRDefault="00622009" w:rsidP="00F64915">
            <w:pPr>
              <w:widowControl w:val="0"/>
              <w:autoSpaceDE/>
              <w:autoSpaceDN/>
              <w:ind w:left="112" w:right="114" w:firstLine="422"/>
              <w:contextualSpacing/>
              <w:jc w:val="both"/>
              <w:rPr>
                <w:bCs/>
                <w:sz w:val="24"/>
                <w:szCs w:val="24"/>
              </w:rPr>
            </w:pPr>
            <w:r w:rsidRPr="001E5340">
              <w:rPr>
                <w:b/>
                <w:sz w:val="24"/>
                <w:lang w:bidi="en-US"/>
              </w:rPr>
              <w:lastRenderedPageBreak/>
              <w:t>Decision taken.</w:t>
            </w:r>
          </w:p>
          <w:p w:rsidR="00622009" w:rsidRPr="001E5340" w:rsidRDefault="00622009" w:rsidP="00FD4669">
            <w:pPr>
              <w:ind w:firstLine="709"/>
              <w:jc w:val="both"/>
              <w:rPr>
                <w:bCs/>
                <w:sz w:val="24"/>
                <w:szCs w:val="24"/>
              </w:rPr>
            </w:pPr>
          </w:p>
          <w:p w:rsidR="00FD4669" w:rsidRPr="001E5340" w:rsidRDefault="00FD4669" w:rsidP="00FD4669">
            <w:pPr>
              <w:ind w:firstLine="709"/>
              <w:jc w:val="both"/>
              <w:rPr>
                <w:sz w:val="24"/>
                <w:szCs w:val="24"/>
              </w:rPr>
            </w:pPr>
            <w:r w:rsidRPr="001E5340">
              <w:rPr>
                <w:b/>
                <w:sz w:val="24"/>
                <w:lang w:bidi="en-US"/>
              </w:rPr>
              <w:t>ISSUE N</w:t>
            </w:r>
            <w:r w:rsidR="00DE4E85" w:rsidRPr="001E5340">
              <w:rPr>
                <w:b/>
                <w:sz w:val="24"/>
                <w:lang w:bidi="en-US"/>
              </w:rPr>
              <w:t>o</w:t>
            </w:r>
            <w:r w:rsidRPr="001E5340">
              <w:rPr>
                <w:b/>
                <w:sz w:val="24"/>
                <w:lang w:bidi="en-US"/>
              </w:rPr>
              <w:t>. 3: On consideration of the candidacy for the position of Auditor of subsidiary companies of</w:t>
            </w:r>
            <w:r w:rsidR="00D428DC" w:rsidRPr="001E5340">
              <w:rPr>
                <w:b/>
                <w:sz w:val="24"/>
                <w:lang w:bidi="en-US"/>
              </w:rPr>
              <w:t xml:space="preserve"> </w:t>
            </w:r>
            <w:r w:rsidR="00DE4E85" w:rsidRPr="001E5340">
              <w:rPr>
                <w:b/>
                <w:sz w:val="24"/>
                <w:lang w:bidi="en-US"/>
              </w:rPr>
              <w:t>IDGC of North-West, PJSC</w:t>
            </w:r>
          </w:p>
          <w:p w:rsidR="00FD4669" w:rsidRPr="001E5340" w:rsidRDefault="00D428DC" w:rsidP="00D428DC">
            <w:pPr>
              <w:widowControl w:val="0"/>
              <w:tabs>
                <w:tab w:val="left" w:pos="1034"/>
              </w:tabs>
              <w:adjustRightInd w:val="0"/>
              <w:ind w:firstLine="709"/>
              <w:contextualSpacing/>
              <w:jc w:val="both"/>
              <w:rPr>
                <w:rFonts w:eastAsia="Calibri"/>
                <w:bCs/>
                <w:sz w:val="24"/>
                <w:szCs w:val="24"/>
              </w:rPr>
            </w:pPr>
            <w:r w:rsidRPr="001E5340">
              <w:rPr>
                <w:sz w:val="24"/>
                <w:lang w:bidi="en-US"/>
              </w:rPr>
              <w:t>1.</w:t>
            </w:r>
            <w:r w:rsidRPr="001E5340">
              <w:rPr>
                <w:sz w:val="24"/>
                <w:lang w:bidi="en-US"/>
              </w:rPr>
              <w:tab/>
            </w:r>
            <w:r w:rsidR="00DE4E85" w:rsidRPr="001E5340">
              <w:rPr>
                <w:sz w:val="24"/>
                <w:lang w:bidi="en-US"/>
              </w:rPr>
              <w:t xml:space="preserve">Nominate Audit Company – </w:t>
            </w:r>
            <w:r w:rsidR="00FD4669" w:rsidRPr="001E5340">
              <w:rPr>
                <w:sz w:val="24"/>
                <w:lang w:bidi="en-US"/>
              </w:rPr>
              <w:t xml:space="preserve">City Expert Evaluation Center, LLC </w:t>
            </w:r>
            <w:r w:rsidR="00FD4669" w:rsidRPr="001E5340">
              <w:rPr>
                <w:sz w:val="24"/>
                <w:lang w:bidi="en-US"/>
              </w:rPr>
              <w:br/>
              <w:t>as an Auditor to carry out audit of the accounting (financial) statements for 2020 prepared in accordance with RAS for approval at the annual General Meeting of Shareholders of Pskovenergoagent, JSC.</w:t>
            </w:r>
          </w:p>
          <w:p w:rsidR="00E44A9E" w:rsidRPr="001E5340" w:rsidRDefault="00E44A9E" w:rsidP="00F64915">
            <w:pPr>
              <w:widowControl w:val="0"/>
              <w:autoSpaceDE/>
              <w:autoSpaceDN/>
              <w:ind w:left="112" w:right="114" w:firstLine="422"/>
              <w:contextualSpacing/>
              <w:jc w:val="both"/>
              <w:rPr>
                <w:b/>
                <w:sz w:val="24"/>
                <w:szCs w:val="24"/>
              </w:rPr>
            </w:pPr>
            <w:r w:rsidRPr="001E5340">
              <w:rPr>
                <w:b/>
                <w:sz w:val="24"/>
                <w:lang w:bidi="en-US"/>
              </w:rPr>
              <w:t>Decision taken.</w:t>
            </w:r>
          </w:p>
          <w:p w:rsidR="00FD4669" w:rsidRPr="001E5340" w:rsidRDefault="00DE4E85" w:rsidP="00F31B43">
            <w:pPr>
              <w:widowControl w:val="0"/>
              <w:tabs>
                <w:tab w:val="left" w:pos="0"/>
                <w:tab w:val="left" w:pos="993"/>
              </w:tabs>
              <w:adjustRightInd w:val="0"/>
              <w:ind w:firstLine="709"/>
              <w:contextualSpacing/>
              <w:jc w:val="both"/>
              <w:rPr>
                <w:bCs/>
                <w:sz w:val="24"/>
                <w:szCs w:val="24"/>
              </w:rPr>
            </w:pPr>
            <w:r w:rsidRPr="001E5340">
              <w:rPr>
                <w:sz w:val="24"/>
                <w:lang w:bidi="en-US"/>
              </w:rPr>
              <w:t>2.</w:t>
            </w:r>
            <w:r w:rsidRPr="001E5340">
              <w:rPr>
                <w:sz w:val="24"/>
                <w:lang w:bidi="en-US"/>
              </w:rPr>
              <w:tab/>
              <w:t xml:space="preserve">Nominate Audit Company – </w:t>
            </w:r>
            <w:r w:rsidR="00FD4669" w:rsidRPr="001E5340">
              <w:rPr>
                <w:sz w:val="24"/>
                <w:lang w:bidi="en-US"/>
              </w:rPr>
              <w:t>City Expert Evaluation Center</w:t>
            </w:r>
            <w:r w:rsidR="001E5340" w:rsidRPr="001E5340">
              <w:rPr>
                <w:sz w:val="24"/>
                <w:lang w:bidi="en-US"/>
              </w:rPr>
              <w:t>, LLC</w:t>
            </w:r>
            <w:r w:rsidR="00FD4669" w:rsidRPr="001E5340">
              <w:rPr>
                <w:sz w:val="24"/>
                <w:lang w:bidi="en-US"/>
              </w:rPr>
              <w:t xml:space="preserve"> as an Auditor to carry out audit of the accounting (financial) statements for 2020 prepared in accordance with RAS for approval at the annual General Meeting of Shareholders of Pskovenergosbyt, JSC.</w:t>
            </w:r>
          </w:p>
          <w:p w:rsidR="00E44A9E" w:rsidRPr="001E5340" w:rsidRDefault="00E44A9E" w:rsidP="00F64915">
            <w:pPr>
              <w:widowControl w:val="0"/>
              <w:autoSpaceDE/>
              <w:autoSpaceDN/>
              <w:ind w:left="112" w:right="114" w:firstLine="422"/>
              <w:contextualSpacing/>
              <w:jc w:val="both"/>
              <w:rPr>
                <w:b/>
                <w:sz w:val="24"/>
                <w:szCs w:val="24"/>
              </w:rPr>
            </w:pPr>
            <w:r w:rsidRPr="001E5340">
              <w:rPr>
                <w:b/>
                <w:sz w:val="24"/>
                <w:lang w:bidi="en-US"/>
              </w:rPr>
              <w:t>Decision taken.</w:t>
            </w:r>
          </w:p>
          <w:p w:rsidR="00FD4669" w:rsidRPr="001E5340" w:rsidRDefault="001E5340" w:rsidP="00062274">
            <w:pPr>
              <w:widowControl w:val="0"/>
              <w:tabs>
                <w:tab w:val="left" w:pos="0"/>
                <w:tab w:val="left" w:pos="993"/>
              </w:tabs>
              <w:adjustRightInd w:val="0"/>
              <w:ind w:firstLine="709"/>
              <w:contextualSpacing/>
              <w:jc w:val="both"/>
              <w:rPr>
                <w:bCs/>
                <w:sz w:val="24"/>
                <w:szCs w:val="24"/>
              </w:rPr>
            </w:pPr>
            <w:r w:rsidRPr="001E5340">
              <w:rPr>
                <w:sz w:val="24"/>
                <w:lang w:bidi="en-US"/>
              </w:rPr>
              <w:t>3.</w:t>
            </w:r>
            <w:r w:rsidRPr="001E5340">
              <w:rPr>
                <w:sz w:val="24"/>
                <w:lang w:bidi="en-US"/>
              </w:rPr>
              <w:tab/>
              <w:t xml:space="preserve">Nominate Audit Company – </w:t>
            </w:r>
            <w:r w:rsidR="00FD4669" w:rsidRPr="001E5340">
              <w:rPr>
                <w:sz w:val="24"/>
                <w:lang w:bidi="en-US"/>
              </w:rPr>
              <w:t>City Expert Evaluation Center</w:t>
            </w:r>
            <w:r w:rsidRPr="001E5340">
              <w:rPr>
                <w:sz w:val="24"/>
                <w:lang w:bidi="en-US"/>
              </w:rPr>
              <w:t>, LLC</w:t>
            </w:r>
            <w:r w:rsidR="00FD4669" w:rsidRPr="001E5340">
              <w:rPr>
                <w:sz w:val="24"/>
                <w:lang w:bidi="en-US"/>
              </w:rPr>
              <w:t xml:space="preserve"> as an Auditor to carry out audit of the accounting (financial) statements for 2020 prepared in accordance with RAS for approval at the annual General Meeting of Shareholders of Energoservice of North-West, JSC.</w:t>
            </w:r>
          </w:p>
          <w:p w:rsidR="0098137D" w:rsidRPr="001E5340" w:rsidRDefault="0098137D" w:rsidP="00EF0DB2">
            <w:pPr>
              <w:widowControl w:val="0"/>
              <w:autoSpaceDE/>
              <w:autoSpaceDN/>
              <w:ind w:left="112" w:right="114" w:firstLine="422"/>
              <w:contextualSpacing/>
              <w:jc w:val="both"/>
              <w:rPr>
                <w:b/>
                <w:sz w:val="24"/>
                <w:szCs w:val="24"/>
              </w:rPr>
            </w:pPr>
            <w:r w:rsidRPr="001E5340">
              <w:rPr>
                <w:b/>
                <w:sz w:val="24"/>
                <w:lang w:bidi="en-US"/>
              </w:rPr>
              <w:t>Decision taken.</w:t>
            </w:r>
          </w:p>
          <w:p w:rsidR="00E84A84" w:rsidRPr="001E5340" w:rsidRDefault="00E84A84" w:rsidP="00E84A84">
            <w:pPr>
              <w:widowControl w:val="0"/>
              <w:autoSpaceDE/>
              <w:autoSpaceDN/>
              <w:ind w:right="114"/>
              <w:contextualSpacing/>
              <w:jc w:val="both"/>
              <w:rPr>
                <w:b/>
                <w:sz w:val="24"/>
                <w:szCs w:val="24"/>
              </w:rPr>
            </w:pPr>
          </w:p>
          <w:p w:rsidR="00D075ED" w:rsidRPr="001E5340" w:rsidRDefault="00424501" w:rsidP="009B2182">
            <w:pPr>
              <w:widowControl w:val="0"/>
              <w:autoSpaceDE/>
              <w:autoSpaceDN/>
              <w:ind w:left="112" w:right="114"/>
              <w:contextualSpacing/>
              <w:jc w:val="both"/>
              <w:rPr>
                <w:sz w:val="24"/>
                <w:szCs w:val="24"/>
              </w:rPr>
            </w:pPr>
            <w:r w:rsidRPr="001E5340">
              <w:rPr>
                <w:b/>
                <w:sz w:val="24"/>
                <w:lang w:bidi="en-US"/>
              </w:rPr>
              <w:t>2.3.</w:t>
            </w:r>
            <w:r w:rsidR="00D428DC" w:rsidRPr="001E5340">
              <w:rPr>
                <w:b/>
                <w:sz w:val="24"/>
                <w:lang w:bidi="en-US"/>
              </w:rPr>
              <w:t> </w:t>
            </w:r>
            <w:r w:rsidRPr="001E5340">
              <w:rPr>
                <w:b/>
                <w:sz w:val="24"/>
                <w:lang w:bidi="en-US"/>
              </w:rPr>
              <w:t>If the agenda of the meeting of the Issuer’s Board of Directors (Supervisory Board) contains issues related to exercise of rights with regard to certain securities of the Issuer, the identification attributes of such securities shall be indicated</w:t>
            </w:r>
            <w:r w:rsidRPr="001E5340">
              <w:rPr>
                <w:sz w:val="24"/>
                <w:lang w:bidi="en-US"/>
              </w:rPr>
              <w:t>: the agenda of the meeting of the Board of Directors of the Issuer conducted on July 03, 2020 does not contain issues related to the exercise of rights with regard to securities of the Issuer.</w:t>
            </w:r>
          </w:p>
          <w:p w:rsidR="00424501" w:rsidRPr="001E5340" w:rsidRDefault="00424501" w:rsidP="009B2182">
            <w:pPr>
              <w:widowControl w:val="0"/>
              <w:autoSpaceDE/>
              <w:autoSpaceDN/>
              <w:ind w:left="112" w:right="114"/>
              <w:contextualSpacing/>
              <w:jc w:val="both"/>
              <w:rPr>
                <w:b/>
                <w:sz w:val="24"/>
                <w:szCs w:val="24"/>
              </w:rPr>
            </w:pPr>
            <w:r w:rsidRPr="001E5340">
              <w:rPr>
                <w:b/>
                <w:sz w:val="24"/>
                <w:lang w:bidi="en-US"/>
              </w:rPr>
              <w:t xml:space="preserve">2.4. Date of arrangement of the session of the Board of Directors of the Issuer whereat the relevant decisions were taken: </w:t>
            </w:r>
            <w:r w:rsidRPr="001E5340">
              <w:rPr>
                <w:sz w:val="24"/>
                <w:lang w:bidi="en-US"/>
              </w:rPr>
              <w:t>03.07.2020.</w:t>
            </w:r>
          </w:p>
          <w:p w:rsidR="00E369EF" w:rsidRPr="001E5340" w:rsidRDefault="00424501" w:rsidP="009B2182">
            <w:pPr>
              <w:widowControl w:val="0"/>
              <w:tabs>
                <w:tab w:val="left" w:pos="591"/>
              </w:tabs>
              <w:autoSpaceDE/>
              <w:autoSpaceDN/>
              <w:ind w:left="112" w:right="114"/>
              <w:contextualSpacing/>
              <w:jc w:val="both"/>
              <w:rPr>
                <w:b/>
                <w:sz w:val="24"/>
                <w:szCs w:val="24"/>
              </w:rPr>
            </w:pPr>
            <w:r w:rsidRPr="001E5340">
              <w:rPr>
                <w:b/>
                <w:sz w:val="24"/>
                <w:lang w:bidi="en-US"/>
              </w:rPr>
              <w:t xml:space="preserve">2.5. Date and number of the Minutes of the meeting of the Board of Directors of the Issuer whereat the relevant decisions were approved: </w:t>
            </w:r>
            <w:r w:rsidRPr="001E5340">
              <w:rPr>
                <w:sz w:val="24"/>
                <w:lang w:bidi="en-US"/>
              </w:rPr>
              <w:t>Minutes No. 368/4 as of July 03, 2020.</w:t>
            </w:r>
          </w:p>
          <w:p w:rsidR="00B5680E" w:rsidRPr="001E5340" w:rsidRDefault="00B5680E" w:rsidP="009B2182">
            <w:pPr>
              <w:widowControl w:val="0"/>
              <w:tabs>
                <w:tab w:val="left" w:pos="591"/>
              </w:tabs>
              <w:autoSpaceDE/>
              <w:autoSpaceDN/>
              <w:ind w:left="112" w:right="114"/>
              <w:contextualSpacing/>
              <w:jc w:val="both"/>
              <w:rPr>
                <w:sz w:val="24"/>
                <w:szCs w:val="24"/>
              </w:rPr>
            </w:pPr>
          </w:p>
        </w:tc>
      </w:tr>
      <w:tr w:rsidR="00B80740" w:rsidRPr="001E5340"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1E5340" w:rsidRDefault="00137C8F" w:rsidP="006424E1">
            <w:pPr>
              <w:widowControl w:val="0"/>
              <w:autoSpaceDE/>
              <w:autoSpaceDN/>
              <w:spacing w:after="60"/>
              <w:jc w:val="center"/>
              <w:rPr>
                <w:sz w:val="24"/>
                <w:szCs w:val="24"/>
              </w:rPr>
            </w:pPr>
            <w:r w:rsidRPr="001E5340">
              <w:rPr>
                <w:sz w:val="24"/>
                <w:lang w:bidi="en-US"/>
              </w:rPr>
              <w:lastRenderedPageBreak/>
              <w:t>3. Signature</w:t>
            </w:r>
          </w:p>
        </w:tc>
      </w:tr>
      <w:tr w:rsidR="00B80740" w:rsidRPr="001E5340"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1E5340" w:rsidRDefault="008A470A" w:rsidP="006424E1">
            <w:pPr>
              <w:widowControl w:val="0"/>
              <w:ind w:left="498" w:hanging="441"/>
              <w:rPr>
                <w:sz w:val="24"/>
                <w:szCs w:val="24"/>
              </w:rPr>
            </w:pPr>
            <w:r w:rsidRPr="001E5340">
              <w:rPr>
                <w:sz w:val="24"/>
                <w:lang w:bidi="en-US"/>
              </w:rPr>
              <w:t>3.1. Head of the Department for Corporate Governance and Shareholder Relations of IDGC of North-West, PJSC</w:t>
            </w:r>
          </w:p>
          <w:p w:rsidR="008A470A" w:rsidRPr="001E5340" w:rsidRDefault="00C93A19" w:rsidP="00D428DC">
            <w:pPr>
              <w:widowControl w:val="0"/>
              <w:autoSpaceDE/>
              <w:ind w:left="544" w:hanging="42"/>
              <w:rPr>
                <w:sz w:val="24"/>
                <w:szCs w:val="24"/>
                <w:lang w:eastAsia="en-US"/>
              </w:rPr>
            </w:pPr>
            <w:r w:rsidRPr="001E5340">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1E5340"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1E5340" w:rsidRDefault="008A470A" w:rsidP="006424E1">
            <w:pPr>
              <w:widowControl w:val="0"/>
              <w:spacing w:line="228" w:lineRule="auto"/>
              <w:ind w:left="57"/>
              <w:rPr>
                <w:sz w:val="24"/>
                <w:szCs w:val="24"/>
                <w:lang w:eastAsia="en-US"/>
              </w:rPr>
            </w:pPr>
          </w:p>
          <w:p w:rsidR="008A470A" w:rsidRPr="001E5340" w:rsidRDefault="00C93A19" w:rsidP="006424E1">
            <w:pPr>
              <w:widowControl w:val="0"/>
              <w:spacing w:line="228" w:lineRule="auto"/>
              <w:ind w:left="57"/>
              <w:rPr>
                <w:sz w:val="24"/>
                <w:szCs w:val="24"/>
                <w:lang w:eastAsia="en-US"/>
              </w:rPr>
            </w:pPr>
            <w:r w:rsidRPr="001E5340">
              <w:rPr>
                <w:sz w:val="24"/>
                <w:lang w:bidi="en-US"/>
              </w:rPr>
              <w:t>A.</w:t>
            </w:r>
            <w:r w:rsidR="001E5340" w:rsidRPr="001E5340">
              <w:rPr>
                <w:sz w:val="24"/>
                <w:lang w:bidi="en-US"/>
              </w:rPr>
              <w:t> </w:t>
            </w:r>
            <w:r w:rsidRPr="001E5340">
              <w:rPr>
                <w:sz w:val="24"/>
                <w:lang w:bidi="en-US"/>
              </w:rPr>
              <w:t>A. Temnyshev</w:t>
            </w:r>
          </w:p>
        </w:tc>
      </w:tr>
      <w:tr w:rsidR="008A470A" w:rsidRPr="001E5340"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1E5340" w:rsidRDefault="008A470A" w:rsidP="006424E1">
            <w:pPr>
              <w:widowControl w:val="0"/>
              <w:autoSpaceDE/>
              <w:spacing w:line="276" w:lineRule="auto"/>
              <w:ind w:left="57"/>
              <w:rPr>
                <w:sz w:val="24"/>
                <w:szCs w:val="24"/>
                <w:lang w:eastAsia="en-US"/>
              </w:rPr>
            </w:pPr>
          </w:p>
          <w:p w:rsidR="008A470A" w:rsidRPr="001E5340" w:rsidRDefault="008A470A" w:rsidP="006424E1">
            <w:pPr>
              <w:widowControl w:val="0"/>
              <w:autoSpaceDE/>
              <w:spacing w:line="276" w:lineRule="auto"/>
              <w:ind w:left="57"/>
              <w:rPr>
                <w:sz w:val="24"/>
                <w:szCs w:val="24"/>
                <w:lang w:eastAsia="en-US"/>
              </w:rPr>
            </w:pPr>
            <w:r w:rsidRPr="001E5340">
              <w:rPr>
                <w:sz w:val="24"/>
                <w:lang w:bidi="en-US"/>
              </w:rPr>
              <w:t xml:space="preserve">3.2. Date </w:t>
            </w:r>
            <w:r w:rsidRPr="001E5340">
              <w:rPr>
                <w:b/>
                <w:sz w:val="24"/>
                <w:lang w:bidi="en-US"/>
              </w:rPr>
              <w:t>July 03, 2020</w:t>
            </w:r>
          </w:p>
        </w:tc>
        <w:tc>
          <w:tcPr>
            <w:tcW w:w="3119" w:type="dxa"/>
            <w:tcBorders>
              <w:top w:val="nil"/>
              <w:left w:val="nil"/>
              <w:bottom w:val="single" w:sz="4" w:space="0" w:color="auto"/>
              <w:right w:val="nil"/>
            </w:tcBorders>
            <w:hideMark/>
          </w:tcPr>
          <w:p w:rsidR="008A470A" w:rsidRPr="001E5340" w:rsidRDefault="008A470A" w:rsidP="006424E1">
            <w:pPr>
              <w:widowControl w:val="0"/>
              <w:autoSpaceDE/>
              <w:spacing w:line="276" w:lineRule="auto"/>
              <w:ind w:left="57"/>
              <w:jc w:val="center"/>
              <w:rPr>
                <w:sz w:val="24"/>
                <w:szCs w:val="24"/>
                <w:lang w:eastAsia="en-US"/>
              </w:rPr>
            </w:pPr>
            <w:r w:rsidRPr="001E5340">
              <w:rPr>
                <w:sz w:val="24"/>
                <w:lang w:bidi="en-US"/>
              </w:rPr>
              <w:t>(signature)</w:t>
            </w:r>
          </w:p>
          <w:p w:rsidR="008A470A" w:rsidRPr="001E5340" w:rsidRDefault="008A470A" w:rsidP="006424E1">
            <w:pPr>
              <w:widowControl w:val="0"/>
              <w:autoSpaceDE/>
              <w:spacing w:line="276" w:lineRule="auto"/>
              <w:ind w:left="57"/>
              <w:jc w:val="center"/>
              <w:rPr>
                <w:sz w:val="24"/>
                <w:szCs w:val="24"/>
                <w:lang w:eastAsia="en-US"/>
              </w:rPr>
            </w:pPr>
            <w:r w:rsidRPr="001E5340">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1E5340" w:rsidRDefault="008A470A" w:rsidP="006424E1">
            <w:pPr>
              <w:widowControl w:val="0"/>
              <w:autoSpaceDE/>
              <w:spacing w:line="276" w:lineRule="auto"/>
              <w:ind w:left="57"/>
              <w:rPr>
                <w:sz w:val="24"/>
                <w:szCs w:val="24"/>
                <w:lang w:eastAsia="en-US"/>
              </w:rPr>
            </w:pPr>
          </w:p>
        </w:tc>
      </w:tr>
    </w:tbl>
    <w:p w:rsidR="009B1CF1" w:rsidRPr="001E5340" w:rsidRDefault="009B1CF1" w:rsidP="006424E1">
      <w:pPr>
        <w:widowControl w:val="0"/>
        <w:rPr>
          <w:sz w:val="24"/>
          <w:szCs w:val="24"/>
        </w:rPr>
      </w:pPr>
    </w:p>
    <w:sectPr w:rsidR="009B1CF1" w:rsidRPr="001E5340" w:rsidSect="00D60B94">
      <w:foot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8D" w:rsidRDefault="009F038D">
      <w:r>
        <w:separator/>
      </w:r>
    </w:p>
  </w:endnote>
  <w:endnote w:type="continuationSeparator" w:id="0">
    <w:p w:rsidR="009F038D" w:rsidRDefault="009F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9F038D"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8D" w:rsidRDefault="009F038D">
      <w:r>
        <w:separator/>
      </w:r>
    </w:p>
  </w:footnote>
  <w:footnote w:type="continuationSeparator" w:id="0">
    <w:p w:rsidR="009F038D" w:rsidRDefault="009F0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06650ECC"/>
    <w:multiLevelType w:val="hybridMultilevel"/>
    <w:tmpl w:val="2E8898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8311B"/>
    <w:multiLevelType w:val="hybridMultilevel"/>
    <w:tmpl w:val="0F34A3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D178B7"/>
    <w:multiLevelType w:val="hybridMultilevel"/>
    <w:tmpl w:val="2E8898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8" w15:restartNumberingAfterBreak="0">
    <w:nsid w:val="221B2642"/>
    <w:multiLevelType w:val="hybridMultilevel"/>
    <w:tmpl w:val="0F34A3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6F9547C"/>
    <w:multiLevelType w:val="hybridMultilevel"/>
    <w:tmpl w:val="2E8898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1AD7E31"/>
    <w:multiLevelType w:val="hybridMultilevel"/>
    <w:tmpl w:val="C5C81D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D297FF9"/>
    <w:multiLevelType w:val="hybridMultilevel"/>
    <w:tmpl w:val="923A29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2AB5A41"/>
    <w:multiLevelType w:val="hybridMultilevel"/>
    <w:tmpl w:val="CCFEBD00"/>
    <w:lvl w:ilvl="0" w:tplc="8BA6F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FF00A6"/>
    <w:multiLevelType w:val="hybridMultilevel"/>
    <w:tmpl w:val="2E8898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605601"/>
    <w:multiLevelType w:val="hybridMultilevel"/>
    <w:tmpl w:val="AD52D51A"/>
    <w:lvl w:ilvl="0" w:tplc="82767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7517DC"/>
    <w:multiLevelType w:val="hybridMultilevel"/>
    <w:tmpl w:val="923A29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B2B4D5E"/>
    <w:multiLevelType w:val="hybridMultilevel"/>
    <w:tmpl w:val="A7FC0D20"/>
    <w:lvl w:ilvl="0" w:tplc="CEECC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8902509"/>
    <w:multiLevelType w:val="hybridMultilevel"/>
    <w:tmpl w:val="2E8898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6A592282"/>
    <w:multiLevelType w:val="hybridMultilevel"/>
    <w:tmpl w:val="2E8898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F60FFA"/>
    <w:multiLevelType w:val="hybridMultilevel"/>
    <w:tmpl w:val="EB1C32B8"/>
    <w:lvl w:ilvl="0" w:tplc="F8E2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445435B"/>
    <w:multiLevelType w:val="hybridMultilevel"/>
    <w:tmpl w:val="6F466E36"/>
    <w:lvl w:ilvl="0" w:tplc="DD0CD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8C564BE"/>
    <w:multiLevelType w:val="hybridMultilevel"/>
    <w:tmpl w:val="2E8898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865FEC"/>
    <w:multiLevelType w:val="hybridMultilevel"/>
    <w:tmpl w:val="0F34A3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2"/>
  </w:num>
  <w:num w:numId="3">
    <w:abstractNumId w:val="31"/>
  </w:num>
  <w:num w:numId="4">
    <w:abstractNumId w:val="24"/>
  </w:num>
  <w:num w:numId="5">
    <w:abstractNumId w:val="21"/>
  </w:num>
  <w:num w:numId="6">
    <w:abstractNumId w:val="11"/>
  </w:num>
  <w:num w:numId="7">
    <w:abstractNumId w:val="32"/>
  </w:num>
  <w:num w:numId="8">
    <w:abstractNumId w:val="5"/>
  </w:num>
  <w:num w:numId="9">
    <w:abstractNumId w:val="1"/>
  </w:num>
  <w:num w:numId="10">
    <w:abstractNumId w:val="33"/>
  </w:num>
  <w:num w:numId="11">
    <w:abstractNumId w:val="29"/>
  </w:num>
  <w:num w:numId="12">
    <w:abstractNumId w:val="12"/>
  </w:num>
  <w:num w:numId="13">
    <w:abstractNumId w:val="6"/>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18"/>
  </w:num>
  <w:num w:numId="19">
    <w:abstractNumId w:val="3"/>
  </w:num>
  <w:num w:numId="20">
    <w:abstractNumId w:val="20"/>
  </w:num>
  <w:num w:numId="21">
    <w:abstractNumId w:val="15"/>
  </w:num>
  <w:num w:numId="22">
    <w:abstractNumId w:val="26"/>
  </w:num>
  <w:num w:numId="23">
    <w:abstractNumId w:val="13"/>
  </w:num>
  <w:num w:numId="24">
    <w:abstractNumId w:val="27"/>
  </w:num>
  <w:num w:numId="25">
    <w:abstractNumId w:val="19"/>
  </w:num>
  <w:num w:numId="26">
    <w:abstractNumId w:val="30"/>
  </w:num>
  <w:num w:numId="27">
    <w:abstractNumId w:val="8"/>
  </w:num>
  <w:num w:numId="28">
    <w:abstractNumId w:val="17"/>
  </w:num>
  <w:num w:numId="29">
    <w:abstractNumId w:val="16"/>
  </w:num>
  <w:num w:numId="30">
    <w:abstractNumId w:val="28"/>
  </w:num>
  <w:num w:numId="31">
    <w:abstractNumId w:val="25"/>
  </w:num>
  <w:num w:numId="32">
    <w:abstractNumId w:val="2"/>
  </w:num>
  <w:num w:numId="33">
    <w:abstractNumId w:val="4"/>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798C"/>
    <w:rsid w:val="00007D3A"/>
    <w:rsid w:val="00011185"/>
    <w:rsid w:val="00012E90"/>
    <w:rsid w:val="000141D2"/>
    <w:rsid w:val="0001607D"/>
    <w:rsid w:val="0002133B"/>
    <w:rsid w:val="00021B80"/>
    <w:rsid w:val="0002379A"/>
    <w:rsid w:val="0002481D"/>
    <w:rsid w:val="00024D44"/>
    <w:rsid w:val="00026E13"/>
    <w:rsid w:val="00032FC4"/>
    <w:rsid w:val="0004418A"/>
    <w:rsid w:val="00046E4B"/>
    <w:rsid w:val="00047FB3"/>
    <w:rsid w:val="00050D4B"/>
    <w:rsid w:val="00055E66"/>
    <w:rsid w:val="00056763"/>
    <w:rsid w:val="00057715"/>
    <w:rsid w:val="00057959"/>
    <w:rsid w:val="000602A6"/>
    <w:rsid w:val="00062274"/>
    <w:rsid w:val="00062C30"/>
    <w:rsid w:val="000656A9"/>
    <w:rsid w:val="00074311"/>
    <w:rsid w:val="000813B5"/>
    <w:rsid w:val="00081F78"/>
    <w:rsid w:val="00083F22"/>
    <w:rsid w:val="00084AF0"/>
    <w:rsid w:val="00085C02"/>
    <w:rsid w:val="00090918"/>
    <w:rsid w:val="00091490"/>
    <w:rsid w:val="00097E5D"/>
    <w:rsid w:val="000A4F27"/>
    <w:rsid w:val="000A5DAC"/>
    <w:rsid w:val="000A7613"/>
    <w:rsid w:val="000B1EB5"/>
    <w:rsid w:val="000B63DC"/>
    <w:rsid w:val="000B6AB6"/>
    <w:rsid w:val="000B6E84"/>
    <w:rsid w:val="000C0B76"/>
    <w:rsid w:val="000C445D"/>
    <w:rsid w:val="000C4FB7"/>
    <w:rsid w:val="000D0451"/>
    <w:rsid w:val="000D3F5B"/>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D3B"/>
    <w:rsid w:val="0015727B"/>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5340"/>
    <w:rsid w:val="001E6580"/>
    <w:rsid w:val="001F2C75"/>
    <w:rsid w:val="001F6A2C"/>
    <w:rsid w:val="002015C8"/>
    <w:rsid w:val="0020180B"/>
    <w:rsid w:val="00206DDF"/>
    <w:rsid w:val="00214985"/>
    <w:rsid w:val="00215B25"/>
    <w:rsid w:val="0021713E"/>
    <w:rsid w:val="00222B5B"/>
    <w:rsid w:val="00223399"/>
    <w:rsid w:val="00225AC2"/>
    <w:rsid w:val="00227C44"/>
    <w:rsid w:val="00230410"/>
    <w:rsid w:val="00235643"/>
    <w:rsid w:val="002361F3"/>
    <w:rsid w:val="002412AD"/>
    <w:rsid w:val="0024582B"/>
    <w:rsid w:val="002510E6"/>
    <w:rsid w:val="00255B82"/>
    <w:rsid w:val="00256091"/>
    <w:rsid w:val="002561D5"/>
    <w:rsid w:val="002607D1"/>
    <w:rsid w:val="00261C8B"/>
    <w:rsid w:val="00262085"/>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036E"/>
    <w:rsid w:val="002C0B9E"/>
    <w:rsid w:val="002C1BD0"/>
    <w:rsid w:val="002C3D78"/>
    <w:rsid w:val="002C55C9"/>
    <w:rsid w:val="002C58D9"/>
    <w:rsid w:val="002D2A9D"/>
    <w:rsid w:val="002D7642"/>
    <w:rsid w:val="002D7725"/>
    <w:rsid w:val="002E558F"/>
    <w:rsid w:val="002E66D7"/>
    <w:rsid w:val="002F096D"/>
    <w:rsid w:val="002F39D8"/>
    <w:rsid w:val="002F57B9"/>
    <w:rsid w:val="002F78EB"/>
    <w:rsid w:val="002F7B00"/>
    <w:rsid w:val="00301C84"/>
    <w:rsid w:val="00306FA7"/>
    <w:rsid w:val="00313EA2"/>
    <w:rsid w:val="0031728B"/>
    <w:rsid w:val="00317CA7"/>
    <w:rsid w:val="00320349"/>
    <w:rsid w:val="00334A77"/>
    <w:rsid w:val="00337C4B"/>
    <w:rsid w:val="003402A3"/>
    <w:rsid w:val="00343D45"/>
    <w:rsid w:val="00346DD9"/>
    <w:rsid w:val="00346EB0"/>
    <w:rsid w:val="00347516"/>
    <w:rsid w:val="00357C3D"/>
    <w:rsid w:val="00357C9E"/>
    <w:rsid w:val="003612CA"/>
    <w:rsid w:val="00363A51"/>
    <w:rsid w:val="00371620"/>
    <w:rsid w:val="00376FB5"/>
    <w:rsid w:val="00385EE1"/>
    <w:rsid w:val="00386D52"/>
    <w:rsid w:val="0039798F"/>
    <w:rsid w:val="003A36D7"/>
    <w:rsid w:val="003B604D"/>
    <w:rsid w:val="003C32E0"/>
    <w:rsid w:val="003C5E53"/>
    <w:rsid w:val="003D6CA9"/>
    <w:rsid w:val="003E15D3"/>
    <w:rsid w:val="003E17B2"/>
    <w:rsid w:val="003E1A92"/>
    <w:rsid w:val="003F02DD"/>
    <w:rsid w:val="003F0E08"/>
    <w:rsid w:val="003F4949"/>
    <w:rsid w:val="003F694E"/>
    <w:rsid w:val="00401533"/>
    <w:rsid w:val="004043CD"/>
    <w:rsid w:val="004073B5"/>
    <w:rsid w:val="00407B75"/>
    <w:rsid w:val="00416023"/>
    <w:rsid w:val="00416DDF"/>
    <w:rsid w:val="00423529"/>
    <w:rsid w:val="00424501"/>
    <w:rsid w:val="004338E8"/>
    <w:rsid w:val="00440EB6"/>
    <w:rsid w:val="00441B1B"/>
    <w:rsid w:val="0044761A"/>
    <w:rsid w:val="0045025B"/>
    <w:rsid w:val="00460CBC"/>
    <w:rsid w:val="00475624"/>
    <w:rsid w:val="004869DA"/>
    <w:rsid w:val="00486AE4"/>
    <w:rsid w:val="00491FB5"/>
    <w:rsid w:val="00492C9E"/>
    <w:rsid w:val="004A48C1"/>
    <w:rsid w:val="004B0BF7"/>
    <w:rsid w:val="004B1220"/>
    <w:rsid w:val="004B1F76"/>
    <w:rsid w:val="004B5FE6"/>
    <w:rsid w:val="004C00A5"/>
    <w:rsid w:val="004C0BD5"/>
    <w:rsid w:val="004C16ED"/>
    <w:rsid w:val="004C627B"/>
    <w:rsid w:val="004D0C72"/>
    <w:rsid w:val="004D1633"/>
    <w:rsid w:val="004E5B3C"/>
    <w:rsid w:val="0050302E"/>
    <w:rsid w:val="00504AAC"/>
    <w:rsid w:val="00506654"/>
    <w:rsid w:val="00506C4D"/>
    <w:rsid w:val="00507927"/>
    <w:rsid w:val="005114A1"/>
    <w:rsid w:val="00515760"/>
    <w:rsid w:val="00523227"/>
    <w:rsid w:val="00525CE5"/>
    <w:rsid w:val="00525EE1"/>
    <w:rsid w:val="00530519"/>
    <w:rsid w:val="00530804"/>
    <w:rsid w:val="0053133E"/>
    <w:rsid w:val="00533450"/>
    <w:rsid w:val="00533DBE"/>
    <w:rsid w:val="005355A0"/>
    <w:rsid w:val="00536E4C"/>
    <w:rsid w:val="00537507"/>
    <w:rsid w:val="00537B64"/>
    <w:rsid w:val="005436A9"/>
    <w:rsid w:val="00553A01"/>
    <w:rsid w:val="00556C64"/>
    <w:rsid w:val="005603D0"/>
    <w:rsid w:val="00560B4B"/>
    <w:rsid w:val="0056460B"/>
    <w:rsid w:val="00564781"/>
    <w:rsid w:val="00565D4C"/>
    <w:rsid w:val="005729DF"/>
    <w:rsid w:val="00574C1D"/>
    <w:rsid w:val="00576E28"/>
    <w:rsid w:val="00582FAC"/>
    <w:rsid w:val="00583F88"/>
    <w:rsid w:val="0058608C"/>
    <w:rsid w:val="005916A5"/>
    <w:rsid w:val="00591A03"/>
    <w:rsid w:val="00595EEF"/>
    <w:rsid w:val="005A2B0C"/>
    <w:rsid w:val="005A5015"/>
    <w:rsid w:val="005B56C7"/>
    <w:rsid w:val="005B7020"/>
    <w:rsid w:val="005C3185"/>
    <w:rsid w:val="005C3E5E"/>
    <w:rsid w:val="005C4EDC"/>
    <w:rsid w:val="005C6909"/>
    <w:rsid w:val="005D4435"/>
    <w:rsid w:val="005D53F1"/>
    <w:rsid w:val="005E35DC"/>
    <w:rsid w:val="005F1428"/>
    <w:rsid w:val="00605DA0"/>
    <w:rsid w:val="006208B2"/>
    <w:rsid w:val="00622009"/>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4133"/>
    <w:rsid w:val="006865A9"/>
    <w:rsid w:val="00686758"/>
    <w:rsid w:val="006907BF"/>
    <w:rsid w:val="00691210"/>
    <w:rsid w:val="00696055"/>
    <w:rsid w:val="006977C3"/>
    <w:rsid w:val="00697B87"/>
    <w:rsid w:val="006A1F4B"/>
    <w:rsid w:val="006A3379"/>
    <w:rsid w:val="006A63A0"/>
    <w:rsid w:val="006B3338"/>
    <w:rsid w:val="006B4BD6"/>
    <w:rsid w:val="006C1EA4"/>
    <w:rsid w:val="006C7616"/>
    <w:rsid w:val="006D3AB3"/>
    <w:rsid w:val="006E15E5"/>
    <w:rsid w:val="006E6DB5"/>
    <w:rsid w:val="006F1D60"/>
    <w:rsid w:val="006F1FD2"/>
    <w:rsid w:val="00701689"/>
    <w:rsid w:val="007022D8"/>
    <w:rsid w:val="00703A6B"/>
    <w:rsid w:val="00703C22"/>
    <w:rsid w:val="00705A8F"/>
    <w:rsid w:val="007110B0"/>
    <w:rsid w:val="0071178F"/>
    <w:rsid w:val="007122EA"/>
    <w:rsid w:val="00713E28"/>
    <w:rsid w:val="00716858"/>
    <w:rsid w:val="00716D27"/>
    <w:rsid w:val="00717033"/>
    <w:rsid w:val="00717ABB"/>
    <w:rsid w:val="007203A3"/>
    <w:rsid w:val="00721303"/>
    <w:rsid w:val="007216BE"/>
    <w:rsid w:val="00723E2E"/>
    <w:rsid w:val="00732ED6"/>
    <w:rsid w:val="007347C2"/>
    <w:rsid w:val="00734AF6"/>
    <w:rsid w:val="00735D5D"/>
    <w:rsid w:val="007369DA"/>
    <w:rsid w:val="00742946"/>
    <w:rsid w:val="00743B92"/>
    <w:rsid w:val="00750941"/>
    <w:rsid w:val="00762A03"/>
    <w:rsid w:val="00765DA1"/>
    <w:rsid w:val="00766F00"/>
    <w:rsid w:val="0076700C"/>
    <w:rsid w:val="00767714"/>
    <w:rsid w:val="00771E06"/>
    <w:rsid w:val="0079397C"/>
    <w:rsid w:val="00796375"/>
    <w:rsid w:val="0079640C"/>
    <w:rsid w:val="00796BA5"/>
    <w:rsid w:val="007A4DB8"/>
    <w:rsid w:val="007A7F11"/>
    <w:rsid w:val="007B1744"/>
    <w:rsid w:val="007B26AD"/>
    <w:rsid w:val="007B43C9"/>
    <w:rsid w:val="007B6745"/>
    <w:rsid w:val="007D32C7"/>
    <w:rsid w:val="007E0744"/>
    <w:rsid w:val="007E65D9"/>
    <w:rsid w:val="007E6942"/>
    <w:rsid w:val="007E759D"/>
    <w:rsid w:val="007F507F"/>
    <w:rsid w:val="007F6307"/>
    <w:rsid w:val="007F6CDF"/>
    <w:rsid w:val="008001E6"/>
    <w:rsid w:val="008002A4"/>
    <w:rsid w:val="008043E8"/>
    <w:rsid w:val="00804698"/>
    <w:rsid w:val="00804C2B"/>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9CB"/>
    <w:rsid w:val="008C3CC2"/>
    <w:rsid w:val="008C41D3"/>
    <w:rsid w:val="008C5C57"/>
    <w:rsid w:val="008D2D4C"/>
    <w:rsid w:val="008D5BEC"/>
    <w:rsid w:val="008D7A57"/>
    <w:rsid w:val="008E36A9"/>
    <w:rsid w:val="008E3712"/>
    <w:rsid w:val="008E399A"/>
    <w:rsid w:val="008E51CC"/>
    <w:rsid w:val="008E56B3"/>
    <w:rsid w:val="008E5D0F"/>
    <w:rsid w:val="008F038F"/>
    <w:rsid w:val="008F182A"/>
    <w:rsid w:val="008F4DF9"/>
    <w:rsid w:val="008F6B41"/>
    <w:rsid w:val="00901596"/>
    <w:rsid w:val="009015C6"/>
    <w:rsid w:val="00902F4E"/>
    <w:rsid w:val="00903B9C"/>
    <w:rsid w:val="00903C2F"/>
    <w:rsid w:val="00904AAB"/>
    <w:rsid w:val="00907FFA"/>
    <w:rsid w:val="00914ECD"/>
    <w:rsid w:val="00916BE3"/>
    <w:rsid w:val="00922D00"/>
    <w:rsid w:val="00922D30"/>
    <w:rsid w:val="0092667C"/>
    <w:rsid w:val="009269B5"/>
    <w:rsid w:val="00930CD8"/>
    <w:rsid w:val="00931248"/>
    <w:rsid w:val="009320AA"/>
    <w:rsid w:val="00937951"/>
    <w:rsid w:val="00956F10"/>
    <w:rsid w:val="00961BA5"/>
    <w:rsid w:val="00964EF5"/>
    <w:rsid w:val="0098137D"/>
    <w:rsid w:val="00982D15"/>
    <w:rsid w:val="009863D7"/>
    <w:rsid w:val="00987277"/>
    <w:rsid w:val="00987A06"/>
    <w:rsid w:val="00992105"/>
    <w:rsid w:val="009971B4"/>
    <w:rsid w:val="009979BE"/>
    <w:rsid w:val="009A2EF6"/>
    <w:rsid w:val="009A4E47"/>
    <w:rsid w:val="009B1CF1"/>
    <w:rsid w:val="009B2182"/>
    <w:rsid w:val="009B541B"/>
    <w:rsid w:val="009B5590"/>
    <w:rsid w:val="009C04F8"/>
    <w:rsid w:val="009C184E"/>
    <w:rsid w:val="009C4D8E"/>
    <w:rsid w:val="009D1F70"/>
    <w:rsid w:val="009D3C02"/>
    <w:rsid w:val="009D428D"/>
    <w:rsid w:val="009D7633"/>
    <w:rsid w:val="009E5C35"/>
    <w:rsid w:val="009E790D"/>
    <w:rsid w:val="009F038D"/>
    <w:rsid w:val="009F090C"/>
    <w:rsid w:val="009F0967"/>
    <w:rsid w:val="009F1033"/>
    <w:rsid w:val="009F42B1"/>
    <w:rsid w:val="009F5176"/>
    <w:rsid w:val="009F672B"/>
    <w:rsid w:val="00A02905"/>
    <w:rsid w:val="00A102B6"/>
    <w:rsid w:val="00A10C08"/>
    <w:rsid w:val="00A1588F"/>
    <w:rsid w:val="00A25119"/>
    <w:rsid w:val="00A34CAC"/>
    <w:rsid w:val="00A40E79"/>
    <w:rsid w:val="00A4119C"/>
    <w:rsid w:val="00A5453B"/>
    <w:rsid w:val="00A55AB3"/>
    <w:rsid w:val="00A560A3"/>
    <w:rsid w:val="00A60EBC"/>
    <w:rsid w:val="00A61935"/>
    <w:rsid w:val="00A63A50"/>
    <w:rsid w:val="00A64066"/>
    <w:rsid w:val="00A6435D"/>
    <w:rsid w:val="00A70146"/>
    <w:rsid w:val="00A7224A"/>
    <w:rsid w:val="00A72A0D"/>
    <w:rsid w:val="00A73101"/>
    <w:rsid w:val="00A73BF5"/>
    <w:rsid w:val="00A745AA"/>
    <w:rsid w:val="00A82143"/>
    <w:rsid w:val="00A853C4"/>
    <w:rsid w:val="00A96526"/>
    <w:rsid w:val="00A96C65"/>
    <w:rsid w:val="00AA0A95"/>
    <w:rsid w:val="00AA34B2"/>
    <w:rsid w:val="00AB4407"/>
    <w:rsid w:val="00AB71E5"/>
    <w:rsid w:val="00AC3FC7"/>
    <w:rsid w:val="00AD372E"/>
    <w:rsid w:val="00AD79EC"/>
    <w:rsid w:val="00AD7F51"/>
    <w:rsid w:val="00AF2401"/>
    <w:rsid w:val="00AF4177"/>
    <w:rsid w:val="00AF5BC4"/>
    <w:rsid w:val="00B02E8D"/>
    <w:rsid w:val="00B0617A"/>
    <w:rsid w:val="00B12CD1"/>
    <w:rsid w:val="00B229A4"/>
    <w:rsid w:val="00B25010"/>
    <w:rsid w:val="00B332E2"/>
    <w:rsid w:val="00B33A77"/>
    <w:rsid w:val="00B41737"/>
    <w:rsid w:val="00B4315B"/>
    <w:rsid w:val="00B452F6"/>
    <w:rsid w:val="00B50689"/>
    <w:rsid w:val="00B549C2"/>
    <w:rsid w:val="00B5680E"/>
    <w:rsid w:val="00B6499C"/>
    <w:rsid w:val="00B66FB9"/>
    <w:rsid w:val="00B67611"/>
    <w:rsid w:val="00B71445"/>
    <w:rsid w:val="00B71D88"/>
    <w:rsid w:val="00B7415E"/>
    <w:rsid w:val="00B80740"/>
    <w:rsid w:val="00B82AA7"/>
    <w:rsid w:val="00B91D6A"/>
    <w:rsid w:val="00B964E5"/>
    <w:rsid w:val="00BA75E7"/>
    <w:rsid w:val="00BB630E"/>
    <w:rsid w:val="00BB7E12"/>
    <w:rsid w:val="00BE206B"/>
    <w:rsid w:val="00BE601E"/>
    <w:rsid w:val="00BE7B4A"/>
    <w:rsid w:val="00C054C8"/>
    <w:rsid w:val="00C14112"/>
    <w:rsid w:val="00C204F0"/>
    <w:rsid w:val="00C226B4"/>
    <w:rsid w:val="00C242A2"/>
    <w:rsid w:val="00C27808"/>
    <w:rsid w:val="00C345F3"/>
    <w:rsid w:val="00C40593"/>
    <w:rsid w:val="00C41096"/>
    <w:rsid w:val="00C45775"/>
    <w:rsid w:val="00C45D3C"/>
    <w:rsid w:val="00C4640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FE4"/>
    <w:rsid w:val="00CD0996"/>
    <w:rsid w:val="00CD5625"/>
    <w:rsid w:val="00CD5C52"/>
    <w:rsid w:val="00CD726E"/>
    <w:rsid w:val="00CD7D78"/>
    <w:rsid w:val="00CF04E6"/>
    <w:rsid w:val="00CF39A8"/>
    <w:rsid w:val="00D02937"/>
    <w:rsid w:val="00D052CF"/>
    <w:rsid w:val="00D059D9"/>
    <w:rsid w:val="00D075ED"/>
    <w:rsid w:val="00D07AA5"/>
    <w:rsid w:val="00D07F84"/>
    <w:rsid w:val="00D107C1"/>
    <w:rsid w:val="00D129A2"/>
    <w:rsid w:val="00D12C07"/>
    <w:rsid w:val="00D1381A"/>
    <w:rsid w:val="00D14A2A"/>
    <w:rsid w:val="00D23DB8"/>
    <w:rsid w:val="00D25627"/>
    <w:rsid w:val="00D26795"/>
    <w:rsid w:val="00D27853"/>
    <w:rsid w:val="00D35953"/>
    <w:rsid w:val="00D405F0"/>
    <w:rsid w:val="00D4165C"/>
    <w:rsid w:val="00D428DC"/>
    <w:rsid w:val="00D44887"/>
    <w:rsid w:val="00D44C1D"/>
    <w:rsid w:val="00D53E09"/>
    <w:rsid w:val="00D554D4"/>
    <w:rsid w:val="00D5619F"/>
    <w:rsid w:val="00D60B94"/>
    <w:rsid w:val="00D61A47"/>
    <w:rsid w:val="00D652A0"/>
    <w:rsid w:val="00D65CE3"/>
    <w:rsid w:val="00D722F2"/>
    <w:rsid w:val="00D724DC"/>
    <w:rsid w:val="00D73224"/>
    <w:rsid w:val="00D7383C"/>
    <w:rsid w:val="00D741B6"/>
    <w:rsid w:val="00D804AE"/>
    <w:rsid w:val="00D92A24"/>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3B55"/>
    <w:rsid w:val="00DD6F42"/>
    <w:rsid w:val="00DD7E7D"/>
    <w:rsid w:val="00DE0FA5"/>
    <w:rsid w:val="00DE4E4C"/>
    <w:rsid w:val="00DE4E85"/>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40790"/>
    <w:rsid w:val="00E41263"/>
    <w:rsid w:val="00E44A9E"/>
    <w:rsid w:val="00E516CE"/>
    <w:rsid w:val="00E56BB6"/>
    <w:rsid w:val="00E75490"/>
    <w:rsid w:val="00E76258"/>
    <w:rsid w:val="00E84585"/>
    <w:rsid w:val="00E84A84"/>
    <w:rsid w:val="00E927E9"/>
    <w:rsid w:val="00E935E4"/>
    <w:rsid w:val="00E937D9"/>
    <w:rsid w:val="00E94825"/>
    <w:rsid w:val="00E95660"/>
    <w:rsid w:val="00EA092A"/>
    <w:rsid w:val="00EA4F6F"/>
    <w:rsid w:val="00EB02AD"/>
    <w:rsid w:val="00EB1289"/>
    <w:rsid w:val="00EB2EF2"/>
    <w:rsid w:val="00EB5E3A"/>
    <w:rsid w:val="00EC2726"/>
    <w:rsid w:val="00ED019F"/>
    <w:rsid w:val="00ED4B82"/>
    <w:rsid w:val="00ED505D"/>
    <w:rsid w:val="00ED6FAC"/>
    <w:rsid w:val="00EE058E"/>
    <w:rsid w:val="00EE0DAA"/>
    <w:rsid w:val="00EE4798"/>
    <w:rsid w:val="00EE6A8C"/>
    <w:rsid w:val="00EF0DB2"/>
    <w:rsid w:val="00EF6B92"/>
    <w:rsid w:val="00F02859"/>
    <w:rsid w:val="00F05D12"/>
    <w:rsid w:val="00F12F6F"/>
    <w:rsid w:val="00F17D37"/>
    <w:rsid w:val="00F204C1"/>
    <w:rsid w:val="00F210B1"/>
    <w:rsid w:val="00F214B1"/>
    <w:rsid w:val="00F261BB"/>
    <w:rsid w:val="00F2756A"/>
    <w:rsid w:val="00F31B43"/>
    <w:rsid w:val="00F367BC"/>
    <w:rsid w:val="00F4509D"/>
    <w:rsid w:val="00F51746"/>
    <w:rsid w:val="00F553DE"/>
    <w:rsid w:val="00F64915"/>
    <w:rsid w:val="00F64F2F"/>
    <w:rsid w:val="00F704A8"/>
    <w:rsid w:val="00F81C3B"/>
    <w:rsid w:val="00F924AC"/>
    <w:rsid w:val="00F939DB"/>
    <w:rsid w:val="00F97685"/>
    <w:rsid w:val="00FA3261"/>
    <w:rsid w:val="00FA57DA"/>
    <w:rsid w:val="00FA5B67"/>
    <w:rsid w:val="00FA656B"/>
    <w:rsid w:val="00FA746B"/>
    <w:rsid w:val="00FA7FCB"/>
    <w:rsid w:val="00FB39DC"/>
    <w:rsid w:val="00FB5788"/>
    <w:rsid w:val="00FC317A"/>
    <w:rsid w:val="00FC42D6"/>
    <w:rsid w:val="00FC6C94"/>
    <w:rsid w:val="00FD4669"/>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 w:type="character" w:styleId="af">
    <w:name w:val="annotation reference"/>
    <w:basedOn w:val="a0"/>
    <w:uiPriority w:val="99"/>
    <w:semiHidden/>
    <w:unhideWhenUsed/>
    <w:rsid w:val="00E927E9"/>
    <w:rPr>
      <w:sz w:val="16"/>
      <w:szCs w:val="16"/>
    </w:rPr>
  </w:style>
  <w:style w:type="paragraph" w:styleId="af0">
    <w:name w:val="annotation text"/>
    <w:basedOn w:val="a"/>
    <w:link w:val="af1"/>
    <w:uiPriority w:val="99"/>
    <w:semiHidden/>
    <w:unhideWhenUsed/>
    <w:rsid w:val="00E927E9"/>
  </w:style>
  <w:style w:type="character" w:customStyle="1" w:styleId="af1">
    <w:name w:val="Текст примечания Знак"/>
    <w:basedOn w:val="a0"/>
    <w:link w:val="af0"/>
    <w:uiPriority w:val="99"/>
    <w:semiHidden/>
    <w:rsid w:val="00E927E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927E9"/>
    <w:rPr>
      <w:b/>
      <w:bCs/>
    </w:rPr>
  </w:style>
  <w:style w:type="character" w:customStyle="1" w:styleId="af3">
    <w:name w:val="Тема примечания Знак"/>
    <w:basedOn w:val="af1"/>
    <w:link w:val="af2"/>
    <w:uiPriority w:val="99"/>
    <w:semiHidden/>
    <w:rsid w:val="00E927E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D0575-9FE7-473C-8BBE-AE2E0292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2024</Words>
  <Characters>13546</Characters>
  <Application>Microsoft Office Word</Application>
  <DocSecurity>0</DocSecurity>
  <Lines>1042</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Федорова Ольга Николаевна</dc:creator>
  <cp:lastModifiedBy>Admin</cp:lastModifiedBy>
  <cp:revision>5</cp:revision>
  <cp:lastPrinted>2020-03-18T11:23:00Z</cp:lastPrinted>
  <dcterms:created xsi:type="dcterms:W3CDTF">2020-07-06T06:42:00Z</dcterms:created>
  <dcterms:modified xsi:type="dcterms:W3CDTF">2020-09-15T09:40:00Z</dcterms:modified>
</cp:coreProperties>
</file>